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IV.2022.00453 vom 30. Dezember 2022</w:t>
      </w:r>
    </w:p>
    <w:p>
      <w:r>
        <w:t>ZH Sozialversicherungsgericht, 2022-12-30, DE</w:t>
      </w:r>
    </w:p>
    <w:p>
      <w:r>
        <w:rPr>
          <w:b/>
        </w:rPr>
        <w:t xml:space="preserve">Quelle: </w:t>
      </w:r>
      <w:r>
        <w:t>https://mcp.opencaselaw.ch/entscheid/zh_sozialversicherungsgericht_IV.2022.00453</w:t>
      </w:r>
    </w:p>
    <w:p>
      <w:r>
        <w:t>FR: ZH_SOZIALVERSICHERUNGSGERICHT IV.2022.00453 du 30 décembre 2022</w:t>
      </w:r>
    </w:p>
    <w:p>
      <w:r>
        <w:t>IT: ZH_SOZIALVERSICHERUNGSGERICHT IV.2022.00453 del 30 dicembre 2022</w:t>
      </w:r>
    </w:p>
    <w:p>
      <w:pPr>
        <w:pStyle w:val="Heading2"/>
      </w:pPr>
      <w:r>
        <w:t>Erwägungen</w:t>
      </w:r>
    </w:p>
    <w:p>
      <w:r>
        <w:rPr>
          <w:b/>
        </w:rPr>
        <w:t>E. 1</w:t>
      </w:r>
    </w:p>
    <w:p>
      <w:r>
        <w:t>Die 1968 geborene X.___ arbeitete nach ihrer Einreise in die Schweiz im Februar 2021 in der Reinigung und als Haushaltshilfe bei verschie denen A rbeitgebern, zumeist tiefprozentig , teils gleichzeitig ( Urk. 7/22, 7/23 , 7/24 ). Im August 2019 erfolgte eine Anmeldung zur Früherfassung ( Urk. 7/17). Am 1 6. September 2019 meldete sich die Versicherte unter Hinweis auf eine Depression bei der Invalidenversicherung zum Leistungsbezug an ( Urk. 7/24 ). Die</w:t>
      </w:r>
    </w:p>
    <w:p>
      <w:r>
        <w:t>Sozialversicherungsanstalt des Kantons Zürich, IV-Stelle, klärte die medizi nischen und beruflichen Verhältnisse ab und holte Akten der K rankentaggeldver sicherung ein ( Urk. 7/ 46). Nach Einholung eines polydisziplinären Gutachtens (Expertise des Y.___ vom 5. Juli 2021, Urk. 7/67 ) und Vorlage an den regionalen ärztlichen Dienst ( Urk. 7/71/5-6) verneinte die IV-Stelle nach durchgeführtem Vorbescheid verfahren ( Urk. 7/72, 7/73, 7/79 ) mit Verfügung vom 4. Juli 2022 einen Leistungsanspruch der Versicherten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1.6</w:t>
      </w:r>
    </w:p>
    <w:p>
      <w:r>
        <w:t>Die Wartezeit im Sinne von Art. 28 Abs. 1 lit.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 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 richts 8C_204/2012 vom 19. Juli 2012 E. 3.2 mit weiteren Hinweisen). 2.</w:t>
      </w:r>
    </w:p>
    <w:p>
      <w:r>
        <w:rPr>
          <w:b/>
        </w:rPr>
        <w:t>E. 2</w:t>
      </w:r>
    </w:p>
    <w:p>
      <w:r>
        <w:t>Dagegen erhob X.___ am 5. September 2022 Beschwerde und beantragte, die Beschwerdegegnerin sei unter Aufhebung der angefochtenen Verfügung zu ergänzenden Abklärungen zur Restarbeitsfähigkeit mit anschlies sender neuer Festlegung des Invaliditätsgrades und Ausrichtung einer Teilin validenrente zu verpflichten. Weiter sei sie zu verpflichten, Eingliederungsmassnahmen zu prüfen ( Urk. 1 S. 2). Die Beschwerdegegnerin schloss mit Vernehm lassung vom 2 1. November 2022 auf Abweisung der Beschwerde ( Urk. 6), worüber die Beschwerdeführerin verfügungsweise in Kenntnis gesetzt wurde ( Urk. 8). Das Gericht zieht in Erwägung: 1.</w:t>
      </w:r>
    </w:p>
    <w:p>
      <w:r>
        <w:rPr>
          <w:b/>
        </w:rPr>
        <w:t>E. 2.1</w:t>
      </w:r>
    </w:p>
    <w:p>
      <w:r>
        <w:t>Die Beschwerdegegnerin verneinte einen Rentenanspruch der Beschwerde führerin im angefochtenen Entscheid im Wesentlichen gestützt auf das Gutachten vom 5. Juli 202 1. Demzufolge sei sie ab Juli 2019 in ihrer bisherigen Tätigkeit in der Reinigung beziehungsweise als Haushaltshilfe eingeschränkt gewesen, sei aber ab März 2020 wieder zu 80 % arbeitsfähig gewesen. Entsprechend könne sie ein rentenausschliessendes Einkommen erzielen. Für die Arbeitsvermittlung werde sie an die Regionale Arbeitsvermittlung verwiesen. Die Einwände der Beschwerdeführerin vermöchten hieran nichts zu ändern ( Urk. 2 S. 1 f.).</w:t>
      </w:r>
    </w:p>
    <w:p>
      <w:r>
        <w:rPr>
          <w:b/>
        </w:rPr>
        <w:t>E. 2.2</w:t>
      </w:r>
    </w:p>
    <w:p>
      <w:r>
        <w:t>Die Beschwerdeführerin vertritt dagegen zusammengefasst den Standpunkt, das psychiatrische Fachgutachten in der eingeholten Expertise sei nicht schlüssig und in der Herleitung der Diagnosen und der Beurteilung der Arbeitsf ähigkeit nicht nachvollziehbar. Zudem sei die Begutachtung, wie bereits mit dem Einwand vor gebracht, auf Italienisch anstatt Spanisch übersetzt worden, dies, obwohl sie lediglich leidlich Italienisch</w:t>
      </w:r>
    </w:p>
    <w:p>
      <w:r>
        <w:t>spreche und verstehe. Zudem überzeuge die konsensuale Beurteilung der Arbeitsfähigkeit weder bezüglich der angestammten Tätigkeit noch im Haushalt oder im Verlauf . Weitere Abklärungen seien auch zur Arbeitsfähigkeit in angepasster Tätigkeit notwendig. Sodann sei von einer Quali fikation als voll Erwerbstätige auszugehen, andernfalls sei die Qualifikation eben falls ergänzend abzuklären . Auch sei der Beginn des Wartejahres zu Unrecht auf 1. Juli 2019 datiert und kein Einkommensvergleich vorgenommen worden. Im Weiteren sei auch keine Prüfung von Eingliederungsmassnahmen erfolgt ( Urk. 1 S.</w:t>
      </w:r>
    </w:p>
    <w:p>
      <w:r>
        <w:t>4 ff.). 3. 3.1</w:t>
      </w:r>
    </w:p>
    <w:p>
      <w:r>
        <w:t>Das Gutachten der Y.___ vom 5. Juli 2021 ( Urk. 7/67/1-103) basiert auf einer allgemein-internistischen, einer orthopädisch-chirurgischen, einer neurologi schen und einer psychiatrischen Expl oration. Die Untersuchungen fanden am 2 0. April 2021 s tatt unter Beizug einer Dolmetscherin, welche auf Italienisch übersetzte ( S. 5, S. 26, S. 37,</w:t>
      </w:r>
    </w:p>
    <w:p>
      <w:r>
        <w:t>S. 50 ). Die Konsensbeurteilung führte zu folgenden Diagnosen (S. 9):</w:t>
      </w:r>
    </w:p>
    <w:p>
      <w:r>
        <w:t>Diagnosen mit Einfluss auf Arbeitsfähigkeit: - Mittelschweres obstruktives Schlafapnoesyndrom (OSAS) , ED 07/2020 (ICD-10 G47.3) - anamnestisch vermehrte Tagesmüdigkeit, ESS-Score 1/24 Punkte - r espiratorische Polygraphie vom 17.07.2020: AHI 25.4/h, ODI 26.2/h - Chronische Kniebeschwerden rechts (ICD-10 M17.1/Z98.8) - radiologisch laterale und femoropatelläre Arthrose sowie Läsion des Aussenmeniskus (MRI 19.07.2019 und Röntgen 20.04.2021) - anamnestisch Status nach arthroskopischem Meniskuseingriff am 24.10.2019 (Spital Z.___ , A.___ ) - klinische Zeichen der Femoropatellararthrose - Chronische Dorsalgie (ICD-10 M54.80) - radiologisch zervikale, thorakale und lumbale Degeneration ohne Neurokompression (MRI 18.07.2019 und 13.01.2021) - klinisch erheblicher Hohl-Rundrücken ohne höhergradiges funktio nelles Defizit - V erdacht auf epileptischen generalisierten Anfall 2017 (ICD-10 G40.9) - V erdacht auf Status nach zerebraler Vaskulitis, Erstmanifestation 2017 (ICD-10 I67.7)</w:t>
      </w:r>
    </w:p>
    <w:p>
      <w:r>
        <w:t>Diagnosen ohne Einfluss auf Arbeitsfähigkeit: - Chronisches unspezifisches multilokuläres Schmerzsyndrom (ICD-10 R52.9) - Metabolisches Syndrom - Adipositas (BMI 30kg/m2 ; ICD-10 E66.0) - arterielle Hypertonie, medikamentös behandelt (ICD-10 I10 ) - Dyslipidämie, medikamentös behandelt (ICD-10 E78.2) - Inzidentelles Aneurysma R. communicans anterior (3x2,7mm ; ICD-10 I67.9) - Episodische Migräne ohne Aura (ICHD-3 1.1) - Verdacht auf zervikogenen Kopfschmerz (ICHD-3 11.2.1 ) DD Kopfschmerz bei Vaskulitis (ICHD-3 6.4.2 / 6.4.3) - Chronischer Nikotinabusus (ICD-10 F17.1) - Rezidivierende depressive Störung, als remittiert zu beurteilen (ICD-10 F33.4) - Leichte Aortenklappeninsuffizienz (ICD-10 135.1) 3.2</w:t>
      </w:r>
    </w:p>
    <w:p>
      <w:r>
        <w:t>Der fallführende Gutachter Dr. med. B.___ , Facharzt für Allgemeine Innere Medizin FMH , schloss in seinem Fachgutachten ( Urk. 7/67/22-29), dass der Beschwerdeführerin aufgrund des Schlafapnoesyndroms, dessen Behandlung die Beschwerdeführerin aufgrund von Nervosität und Schlaflosigkeit bereits nach einem Monat sistiert habe, und der ungenügend eingestellten Hypertonie körper lich schwere Arbeiten nicht mehr zumutbar seien. Auch Schichtarbeiten und selbst- sowie fremdgefährdende Arbeiten sollten nicht mehr durchgeführt werden. Unter Einhaltung dieser Einschränkungen bestehe in einer körperlich leichten bis intermittierend mittelschweren Verweistätigkeit eine Arbeits- und Leistungsfähigkeit von 80 % bedingt durch einen erhöhten Pausenbedarf. Von dieser Arbeitsfähigkeit könne mit Sicherheit seit dem Zeitpunkt der Diagnose stellung der OSAS ausgegangen werden, mithin seit Juli 2020 (S. 27 ff.). Für Tätigkeiten im Haushalt bestehe bei freier Zeiteinteilung und in gewohnter Umgebung keine Einschränkung (S. 30). 3.3</w:t>
      </w:r>
    </w:p>
    <w:p>
      <w:r>
        <w:t>Der psychiatrische Gutachter Dr. med. C.___ , Facharzt für Psychiatrie und Psychotherapie , schloss aufgrund seiner klinischen Untersuchung vom 2 0. April 2021 auf eine Remission der rezidivierenden depressiven Störung. Zwar habe die Beschwerdeführerin bei der hiesigen Untersuchung beim BDI-II ein Ergebnis gezeigt, das auf eine schwere depressive Symptomatik hinweisen könn te . Diese Symptomatik habe in der Untersuchungssituation aber nicht objektiviert werden können. Die Beschwerdeführerin habe sich schwingungsfähig gezeigt, gehe verschiedenen Aktivitäten nach, zu denen Patienten mit behand lungsbedürftigen Depressionen mangels Antriebs und wegen des Interessen verlusts in der Regel nicht in der Lage seien. Ferner verfüge sie über mehrere Ressourcen. Zusammenfassend liessen sich keine Hinweise für eine tiefgreifende Funktions- und Leistungsbeeinträchtigung im psychiatrischen Bereich erkennen. Auch habe die Beschwerdeführerin erklärt, ihr Zustand habe sich unter der anti depressiven Medikation verbessert. Sodann hätten sich keine Anhaltspunkte für ein gravierendes kognitiv eingeschränktes Leistungsvermögen gezeigt. Weiter sei die Beschwerdeführerin in modischer Kleidung und gepflegt erschienen, was zwar eine Depression nicht ausschliesse, jedoch lege ein grosser Teil der Personen mit einer gravierend beeinträchtigenden Depression keinen Wert auf ihr Erschei nungsbild (S. 39) .</w:t>
      </w:r>
    </w:p>
    <w:p>
      <w:r>
        <w:t>Was die auch in Betracht fallende somatoforme Störung anbelange, müsse zuvor eine Symptomausweitung oder Aggravation ausgeschlossen werden. Bei der Beschwerdeführerin lägen hinge ge n deutliche Hinweise auf ein mindestens ver deutlichendes Verhalten vor . Gemäss der Mini-ICF-Bewertung lasse sich sodann einzig eine leichte Einschränkung in der Mobilität und Verkehrsfähigkeit fest stellen (S. 40 f.).</w:t>
      </w:r>
    </w:p>
    <w:p>
      <w:r>
        <w:t>Aus rein psychiatrischer Sicht bestehe derzeit weder in einer erwerblichen Tätig keit noch im Haushalt eine Einschränkung . Hiervon müsse spätestens ab dem Zeitpunkt der Untersuchung vom 2 0. April 2020 (richtig: 2 0. April 2021) ausge gangen werden (S. 45 ff.). Im Rahmen der Verlaufsbeurteilung sei zu berücksich tigen, dass sich gezeigt habe, dass bei der Beschwerdeführerin IV-fremde Faktoren im V ordergrund stü nden und sie ihre Antidepressiva nicht oder nur ungenügend einnehme (S. 41 f.). 3.5</w:t>
      </w:r>
    </w:p>
    <w:p>
      <w:r>
        <w:t>Der orthopädische Gutachter Dr. med. D.___ , Facharzt für Orthopädische Chirurgie und Traumatologie des Bewegungsapparates FMH, führte in seiner Expertise ( Urk. 7/67/48-57) aus, die Beschwerdeführerin klage über chronische, im Verlauf stetig zunehmende Beschwerden unter anderem im Bereich sämtlicher Abschnitte des Bewegungsapparates, wobei nur die Füsse nicht betroffen seien. Am stärksten ausgeprägt sei die Symptomatik gemäss ihrer Darstellung im dorsalen Schulter bereich, doch betreffe sie sämtliche Wirbelsäulenabschnitte sowie das gemäss Akten vor eineinhalb Jahren operierte rechte Kniegelenk. Bedarfsweise einge nomme Analgetika brächten kaum Linderung und auf die letztmals vor einein halb Jahren ausgeübte Physiotherapie habe sie kaum angesprochen (S. 53 f.).</w:t>
      </w:r>
    </w:p>
    <w:p>
      <w:r>
        <w:t>Bei der Untersuchung habe sich eine weitgehend freie Beweglichkeit der Wirbel säule und der Extremitäten in sämtlichen Abschnitten gezeigt , wobei am reizlosen rechten Kniegelenk Hinweise für eine femoropatelläre Degeneration vorlägen. Die gesamte ausführliche Untersuchung im Stehen, Gehen, Sitzen und Liegen habe bei guter Kooperation problemlos durchgeführt werden können, wobei zu keinem Zeitpunkt ein höhergradiger Leidensdruck offenbar geworden sei. Auffallend sei eine grossflächige mediale Druckdolenz am rechten Kniegelenk bei allerdings dezidiert negativen Meniskusprovokationstests sowie überhaupt fehlender Schmerzverstärkung unter Belastung. Es bestehe eine Fehlhaltung im Sinne eines erheblichen Hohlrückens samt muskulärer Verhärtung der periskapulären Muskulatur. Eine höhergradige funktionelle Einschränkung der oberen Extre mitäten könne angesichts der in der Untersuchung gezeigten Beweglichkeit und Kraft ausgeschlossen werden. Auf radiologischer Ebene zeige sich am rechten Kniegelenk eine laterale und femoropatelläre Degeneration, während eine Läsion des Aussenmeniskus zwischenzeitlich offenbar chirurgisch saniert worden sei . An der zervikalen, thorakalen und lumbalen Wirbelsäule seien degenerative Verän derungen ohne Neurokompression dokumentiert. Zusammenfassend könne festgestellt werden, dass sich die letztlich ubiquitär beklagten Beschwerden durch die klinischen und radiologischen Befunde keinesfalls klar begründen liessen. Nachvollziehbar sei ein gewisser Leidensdruck bei Fehlhaltung und Degeneration der Wirbelsäule sowie im Rahmen höhergradiger Belastung des rechten Kniege lenks, kaum aber die übrige Symptomatik, weshalb von einer erheblichen nicht-organischen Beschwerdekomponente ausgegangen werde.</w:t>
      </w:r>
    </w:p>
    <w:p>
      <w:r>
        <w:t>Für überwiegend stehend e und gehe nde, körperlich leichte bis selt en mittel schwere Verrichtungen, wie sie die Beschwerdeführerin zuletzt immer wieder in der Reinigung ausgeübt habe, bestehe eine Arbeitsfähigkeit von 80 % bei ganz tä g igem Pensum mit um 20 % reduzierter Leistung aufgrund eines vermehrten Pausenbedarfs. Das wiederholte Heben und Tragen von Lasten über 10 kg, selten 15 kg, sollte dabei ebenso vermieden werden wie die wiederholte Einnahme kniender und kauernder Positionen. Die retrospektive Einschätzung sei schwierig, doch könne von genannter Arbeitsfähigkeit spätestens drei Monate nach dem gemäss den Akten am 2 4. Oktober 2019 erfolgten Knieeingriff ausgegangen werden (S. 55).</w:t>
      </w:r>
    </w:p>
    <w:p>
      <w:r>
        <w:t>In einer angepassten Tätigkeit (körperlich leicht bis selten mittelschwer, immer wieder auch sitzend, Wechselbelastung, ohne wiederholtes Heben und Tragen von Lasten über 10 kg, selten 15 kg, ohne längerdauerndes Stehen und Gehen, unter Vermeidung der Einnahme kniender und kauernder Positionen) habe auch in der Vergangenheit keine längerdauernde Arbeitsunfähigkeit vorgelegen. Für Tätig keiten im Haushalt sei die Beschwerdeführerin nicht eingeschränkt (S. 55 f.). 3.6</w:t>
      </w:r>
    </w:p>
    <w:p>
      <w:r>
        <w:t>Der neurologische Experte Dr. med. E.___ , Facharzt für Neurologie, legte dar, dass es b e i Beschwerdeführerin aus neurologischer Sicht in der Zusammen schau seit dem 1 5. Lebensjahr zu einer regelmässigen Migräne-Kopf schmerzsymptomatik komme. 2017 sei es gemäss Aktenlage zu einem erstmaligen generalisierten epileptischen Anfall im Rahmen einer möglichen zerebralen Vaskulitis gekommen. Zum aktuellen Zeitpunkt beklage die Beschwerdeführerin kontinuierliche Nacken- und Kopfschmerzen, welche in der Regel am Nachmittag in moderater Intensität aufträten. Klinisch-neurologisch finde sich ein altersent s prechender unauffälliger Hirnnervenstatus, motorisch fänden sich keine Einschränkungen, Stand, Gang und Koordination seien intakt. Zusammenfassend bleibe die Ursache des mutmasslichen generalisierten epileptischen Anfalls von 2017 offen. Eine stattgehabte Vaskulitis sei denkbar, aber nicht beweisbar und bleibe bei aktuell unverändertem MRI des Schädels und unauffälligem CRP eine Hypothese. Durch den stattgehabten epileptischen Anfall ergäben sich qualitative Einschränkungen in der Arbeits fähig keit dahingehend, dass Arbeiten mit Nach t schichten oder Absturzgefahr sowie das Bedienen von Maschinen mit Verlet zungsgefahr vermieden werden sollten. Die geltend gemachten Kopfschmerzen seien am ehesten im Rahmen der degenerativen Veränderungen der Wirbelsäule zu werten, jedoch leicht ausgeprägt. Was die Migräne anbelange, begründe diese vor dem Hintergrund der aktuellen Frequenz (eine Attacke monatlich) und dem Ansprechen auf die noch nicht ausgebaute Schmerzmedikation ( Aulin ) keine Auswirkung auf die Arbeitsfähi gkeit. Das zerebrale Aneurysma sei ein Zufallsbe fund, habe eine gute Prognose und aktuell ebenfalls keine Auswirkungen auf die Arbeitsfähigkeit (S. 62 f.) . Einem zusätzlich diagnostizierten , nicht näher bezeich neten chronischen Rückenschmerz (ICD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M54.9, S. 62) mass Dr. E.___</w:t>
      </w:r>
    </w:p>
    <w:p>
      <w:r>
        <w:t>ebenfalls keine Auswirkungen auf die Leistungsfähigkeit bei. Abgesehen von den qualitativen Einschränkungen zur Vermeidung eines weiteren epileptischen Anfalls sei die Beschwerdeführerin aus neurologischer Sicht zu 100 % arbeits fähig. Im Verlauf sei durch die mutmassliche Vaskulitis und den epileptischen Anfall eine zeitweilige Arbeitsunfähigkeit begründbar (S. 64). 3.7</w:t>
      </w:r>
    </w:p>
    <w:p>
      <w:r>
        <w:t>Interdisziplinär schlossen die Gutachter aufgrund des erhöhten Pausenbedarfs bei unbehandeltem OSAS auf eine 20%ige Arbeitsunfähigkeit sowohl in der ange stammten als auch in einer körperlich leichten bis selten mittelschweren adaptierten Verweistätigkeit . Von einer Addi tion der in den einzelnen Fachgut achten aufgeführten Arbeitsunfähigkeiten wurde abgesehen, da für die jeweiligen Ruhepausen die gleichen Pausen beansprucht werden könnten. Was den Verlauf anbelange, könne nach vo rangehend nicht länger dauernd höhergradiger Arbeits unfähigkeit und dann aufgehobener Arbeitsfähigkeit ab Juli 2019 (zuerst psychi atrisch und dann orthopädisch begründet) die 80%ige Arbeitsfähigkeit ab Februar 2020 angenommen werden (S. 11). Für Tätigkeiten im Haushalt bestehe bei freier Zeiteinteilung und in gewohnter Umgebung keine Einschränkung (S. 12). 3.8</w:t>
      </w:r>
    </w:p>
    <w:p>
      <w:r>
        <w:t>Der seit Juli 2019 behandelnde Psychiater Dr. med. F.___ , welcher sich im Bericht vom 1 7. Juli 2020 für das Vorliegen einer schweren depressiven Episode der rezidivierenden depressiven Störung bei gleichzeitig diagnostizierter chronischer Schmerzstörung mit somatischen und psychischen Faktoren und eine Arbeitsfähigkeit in angepasster Tätigkeit von höchstens 30 % ausgesprochen hatte ( Urk. 7/49 S. 2) , nahm mit E-Mail vom 2 6. Januar 2022 zum psychiatrischen Fachgutachten der Y.___ Stellung ( Urk. 7/78). Dabei konstatierte er gravierende Auffälligkeiten, welche eine Voreingenommenheit des psychiatrischen Gutach ters nahelegen würden, unter anderem den Umstand, dass die BDI - II-Testdiagnostik auf eine schwere depressive Symptomatik hinweise, der Gutachter dieselbe subjektiv wied er verworfen habe und dabei das Ausmass der tatsäch lichen Aktivitäten der Beschwerdeführerin ebenso ausser Acht gelassen habe wie die vorhandene Lustlosigkeit, die sehr belastenden Schmerzen und den sozialen Rückzug. Auch sei die Begutachtung nicht in der Muttersprache der Beschwerde führerin erfolgt, was, auch wenn sie I talienisch gut verstehe und spreche, mit Blick auf die gerade in der Psychiatrie notwendigen Nuancen essentiell gewesen wäre. 4. 4.1</w:t>
      </w:r>
    </w:p>
    <w:p>
      <w:r>
        <w:t>Was den Beweiswert des Y.___ -Gutachtens anbelangt, beruht dasselbe auf allseitigen Untersuchungen und wurde in Kenntnis der Vorakten abge g eben , erfüllt mithin insoweit die praxisgemässen Anforderungen an einen beweis wertigen ärztliche n Bericht</w:t>
      </w:r>
    </w:p>
    <w:p>
      <w:r>
        <w:t>(BGE 134 V 231 E. 5.1; 125 V 351 E. 3a). Streitig und zu prüfen ist dagegen , ob dasselbe für die streitigen Belange umfassend ist, in der Beurteilung der medizinischen Zusammenhänge und Situation einleuchtet und ob die Schlussfolgerungen de r Experten begründet sind. 4.2</w:t>
      </w:r>
    </w:p>
    <w:p>
      <w:r>
        <w:t>Was zunächst den Einwand der Beschwerdeführerin bezüglich der Übersetzungs sprache I talienisch anbelangt , hat der Gutachter im Rahmen sorgfältiger Auftragserfüllung zu entscheiden, ob eine medizinische Abklärung in der Muttersprache des Exploranden oder der Explorandin oder ob der Beizug eines Übersetzers im Einzelfall geboten ist. Besonderes Gewicht kommt der bestmög 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Der Beweiswert des Gutachtens ist dann nicht geschmälert, wenn den Umständen nach auszuschliessen ist, dass sich die fehlende Übersetzung wesentlich auf die gutachterliche Beurteilung ausgewirkt hat (Urteil des Bundesgerichts 9C_295/2021 vom 2 3. November 2021 E. 4.4.1 mit Hinweisen). Die Muttersprache der Beschwerdeführerin ist unbestritten S panisch und gemäss Aktenlage spricht sie kaum D eutsch ( Urk. 7/20/2, 7/34/6). Im Vorfeld der Begutachtung in der Y.___ bat die Beschwerdeführerin, vertreten durch einen Bekannten, die Beschwerdegegnerin denn auch telefonisch, einen S panisch spre chenden Dolmetscher für die Begutachtung zu organisieren ( Urk. 7/63). Aus welchem Grund die Begutachtung in der Folge auf I talienisch übersetzt wurde (E.</w:t>
      </w:r>
    </w:p>
    <w:p>
      <w:r>
        <w:t>3.1), ist dem Gutachten nicht zu entnehmen.</w:t>
      </w:r>
    </w:p>
    <w:p>
      <w:r>
        <w:t>Hingegen lassen die Akten darauf schliessen, dass sich die Beschwerdeführerin in italienischer Sprache</w:t>
      </w:r>
    </w:p>
    <w:p>
      <w:r>
        <w:t>unterhalten kann. In ihrem Lebenslauf führte sie gute mündliche und schriftliche Kenntnisse in I talienisch an ( Urk. 7/22/2) und ihr Psychiater Dr. F.___ führte aus, dass sie I talienisch gut verstehe und spreche (E. 3.8). Zwar trifft es zu, dass mit Blick auf die in der psychiatrischen Beurteilung massgeblichen Nuancen eine Übersetzung in die Muttersprache jedenfalls idealer gewesen wäre. Jedoch verzichtete die Beschwerdeführer in darauf, konkret darzulegen, inwiefern die Verständigung nicht funktioniert haben soll und inwiefern aufgrund der erschwerten Verständigung konkrete Missver ständnisse des Sachverhalts resultiert haben sollen (siehe auch Urteil des Bundes gerichts 9C_362/2020 vom 2 1. Oktober 2020 E. 3.3.3.2).</w:t>
      </w:r>
    </w:p>
    <w:p>
      <w:r>
        <w:t>Solche sind denn auch nicht ersichtlich, weshalb die Übersetzung in I talienisch zwar nicht ideal erscheint, allein deshalb der Beweiswert des Gutachtens aber nicht zu verneinen wäre . 4.3</w:t>
      </w:r>
    </w:p>
    <w:p>
      <w:r>
        <w:t>Hingegen erweist sich insbesondere das psychiatrische Gutachten der Y.___ in weiteren Punkten als nicht überzeugend. So fällt zunächst auf, dass die von Dr. C.___ erhobenen anamnestischen Angaben zum Tagesablauf (S. 36) t eilweise zu Ungunsten der Beschwerdeführerin von denjenigen in den ander e n Fachgutachten abweichen. So notierte Dr. B.___ , dass die Beschwerdeführerin abgesehen von morgendlichen Spaziergängen mit dem Enkel keinen weiteren speziellen Aktivitäten nachgehe, das Mittagessen von der Tochter zubereitet werde und sich die Beschwerdeführerin danach für jeweils ein bis zwei Stunden hinlege (S. 26). In der psychiatrischen Anamnese wurde dagegen angeführt, die Beschwerdeführerin lege sich am Nachmittag bewusst nicht hin, erledige vielmehr die Wäsche und Kleinigkeiten im Haushalt, wasche das Geschirr ab (S. 36). Hinweise auf notwendige Mithilfe Dritter im Haushalt fehlen im psychiatrischen Gutachten bezeichnenderweise gänzlich (S. 36, vgl. dagegen: S. 50 ). Eine Auflö sung dieses Widerspruchs findet sich im Gutachten nicht. Damit erscheint fraglich, ob Dr. C.___ die Ressourcenlage und das Aktivitätenniveau der Beschwerdeführerin, welchen er im Rahmen seiner Beurteilung massgebliche Bedeutung beimass (S. 39 f.), richtig einschätzte. Im Lichte dessen erweist sich auch seine Auseinandersetzung mit dem Widerspruch der Ergebnisse seiner klinischen Befunde zur BDI-Testung, welche auf eine schwer depressive Sympto matik hindeutete, als zweifelhaft. Dass er ausser einer leichten Einschränkung der Mobilität und Verkehrsfähigkeit weitere Einschränkungen gemäss der Mini-ICF-Bewertung ausschloss (S. 40 f.), obwohl er als einzigen testpsychologischen Zusatzbefund den BDI - II anführte (S. 38), mithin gar keine Mini-ICF-APP-Testung stattfand, vermag die Beweiskraft seiner Beurteilung ebenfalls nicht zu stärken.</w:t>
      </w:r>
    </w:p>
    <w:p>
      <w:r>
        <w:t>Dasselbe gilt für den diagnostischen Ausschluss einer Schmerzstörung, welche Dr. C.___ abweichend von Dr. F.___ ( Urk. 7/49/2) als nicht vorliegend beurteilt e , dies mit dem pauschalen Hinweis auf ein verdeutli chendes Verhalten der Beschwerdeführerin (S. 40), welches er lediglich dahinge hend konkretisierte, als die Angaben der Beschwerdeführerin nicht immer plausibel gewesen seien, ihr Verhalten während der Untersuchung nicht mit den subjektiven Beschwerdeschilderungen übereingestimmt habe und sich verschie dene Auffälligkeiten gezeigt hätten (S. 44). Worin die fehlende Plausibilität der Angaben der Beschwerdeführerin und die Auffälligkeiten gelegen haben sollen, legte Dr. C.___ nicht dar. Auch schliesst ein bloss verdeutlichendes Verhalten die Diagnose einer Störung aus dem somatoformen Kreis gemäss den klinisch-diagnostischen Leitlinien der Internationalen Klassifikation psychischer Störungen d er Weltgesundheitsorganisation, ICD-10 Kapitel V (F), Dilling / Mombour /Sch midt [Hrsg.], 1 0. Auflage, Bern 2015, entgegen der Annahme von Dr. C.___ nicht aus respektive legte er nicht dar, weshalb sich vorliegend andere A nnahmen rechtfertig en .</w:t>
      </w:r>
    </w:p>
    <w:p>
      <w:r>
        <w:t>Nicht zu überzeugen vermag des Weiteren seine Verlaufsbeurteilung. So fällt auf, dass er den Bericht von Dr. F.___ vom 1 7. Juli 2020 ( Urk. 7/49/1 5) zu Ungunsten der Beschwerdeführerin falsch wiedergab, indem er festhielt, der erstere habe darin über einen verschlechterten Gesundheitszustand informiert, jedoch bei gleichbleibenden Diagnosen (S. 41), dies obwohl der Behandler abwei chend von seinem letzten Bericht ( Urk. 7/40/1) n eu eine schwergradige depressive E pisode diagnostiziert hatte ( Urk. 7/49/2). Eine begründete Verlaufsbeurteilung fehlt ausserdem gänzlich und die Ausführungen von Dr. C.___</w:t>
      </w:r>
    </w:p>
    <w:p>
      <w:r>
        <w:t>unter Ziffer 7.2 zum bisherigen Verlauf von Behandlungen etc. (S. 41 f.) erweisen sich im Wesentlichen als nicht fallspezifisch, die Ausführungen zu den angeblich im Vordergrund stehenden IV-fremden Faktoren als in keiner Weise konkretisiert. Dass Dr. C.___ die von ihm attestierte volle Arbeitsfähigkeit offen sichtlich irrtümlich auf den 2 0. April 2020 anstatt den tatsächlichen Untersu chungszeitpunkt vom 2 0. April 2021 datierte (S. 46), passt ins Bild einer insgesamt unsorgfältigen Begutachtung. Indem die Beschwerdeführerin hierauf abstellte, ohne das Gutachten zumindest ergänzen zu lassen, ist sie ihrer Abklä rungspflicht nicht rechtsgenüglich nachgekommen und erweisen sich weitere Abklärungen als unumgänglich. 4.4</w:t>
      </w:r>
    </w:p>
    <w:p>
      <w:r>
        <w:t>Was die somatischen Fachgutachten anbelangt, bleibt anzufügen, dass sich die der orthopädischen Expertise massgeblich zugrunde gelegten Berichte zu den bildgebenden Untersuchungsbefunden des rechten Knies und der Wirbelsäule (vgl. Urk. 7/67 S. 52 f.) nicht in den Akten befinden , die Nachvollziehbarkeit der orthopädischen Beurteilung dadurch eingeschränkt ist und die Akten i m Hinblick auf die neuerliche Begutachtung diesbezüglich zu ergänzen sind. Was den Ausschluss einer radikulären Problematik insbesondere im Bereich der LWS anbelangt, welche n der orthopädische Gutachter gestützt auf seinen neurolo gischen Status und die bildgebenden Befunde vornahm (S. 52 und S. 54), wurde eine solche vom neurologischen Experten weder anamnestisch erfragt noch befundet. Auch diesbezüglich besteht im Rahmen einer neuerlichen Begutachtung deutlicher Verbesserungsbedarf. 4.5</w:t>
      </w:r>
    </w:p>
    <w:p>
      <w:r>
        <w:t>Damit ist eine verlässliche medizinische Beurteilung der verbleibenden Arbeits- und Leistungsfähigkeit der Beschwerdeführerin nicht möglich; eine erneute Begutachtung erweist sich als unumgänglich. Die Sache ist entsprechend an die Beschwerdegegnerin zurückzuweisen.</w:t>
      </w:r>
    </w:p>
    <w:p>
      <w:r>
        <w:t>Anzufügen bleibt, dass die Eröff n ung des Wartejahres im Juli 2019 ( Urk. 2 S. 2) der Einschätzung des behandelnden Dr. med. G.___ , Innere Medizin FMH, vom 1 6. September 2019 ( Urk. 7/30/1) widerspricht, welcher wegen Hirnentzün dungen, hypertensiven Krisen und lumbalen Rückenschmerzen bereits ab 1. Januar 2019 eine Arbeitsunfähigkeit attestierte. Eine Auseinandersetzung damit fehlt im Y.___ -Gutachten und in der Verfügung der Beschwerdegegnerin. Zudem findet sich im Entscheid der Beschwerdegegnerin k eine Qualifikation der Beschwerdeführerin ( Urk. 7/56/3) . Die von der Beschwerdegegnerin ange nommene 35-40%ige Erwerbstätigkeit erschliesst sich nicht ohne W eiteres aus den Akten. Zu berücksichtigende Aspekte werden hierbei sicherlich die tiefen Einkommen ( Urk. 7/23) sein, indessen auch die 2017 erfolgte Scheidung, die ebenfalls 2017 erstmals aufgetretene Epilepsie und die Volljährigkeit des jüngsten Kindes im gleichen Jahr. Damit stellt sich die Frage einer allfällige n Ausweitung des Erwerbsbereiches, aber auch des Zeitbedarfs für das Hüten der Enkel.</w:t>
      </w:r>
    </w:p>
    <w:p>
      <w:r>
        <w:t>5. 5.1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der Beschwerdegegnerin aufzuerlegen. 5.2</w:t>
      </w:r>
    </w:p>
    <w:p>
      <w:r>
        <w:t>Die Rückweisung einer Sache kommt einem Obsiegen der Beschwerdeführerin gleich. Ausgangsgemäss ist die Beschwerdegegnerin demnach zu verpflichten, der Beschwerdeführerin eine angemessene Prozessentschädigung zu bezahlen, welche in Anwendung von Art. 61 lit. g ATSG, namentlich unter Berücksich tigung der Bedeutung der Streitsache und der Schwierigkeit des Prozesses auf Fr. 2’ 0 00.-- (inklusive Barauslagen und Mehrwertsteuer) festzusetzen ist. Das Gericht erkennt: 1.</w:t>
      </w:r>
    </w:p>
    <w:p>
      <w:r>
        <w:t>Die Beschwerde wird in dem Sinne gutgeheissen, dass die angefochtene Verfügung vom 4. Juli 2022 aufgehoben und die Sache an die Sozialversicherungsanstalt das Kantons Zürich, IV-Stelle, zurückgewiesen wird ,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