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IV.2022.00420 vom 21. Dezember 2022</w:t>
      </w:r>
    </w:p>
    <w:p>
      <w:r>
        <w:t>ZH Sozialversicherungsgericht, 2022-12-21, DE</w:t>
      </w:r>
    </w:p>
    <w:p>
      <w:r>
        <w:rPr>
          <w:b/>
        </w:rPr>
        <w:t xml:space="preserve">Quelle: </w:t>
      </w:r>
      <w:r>
        <w:t>https://mcp.opencaselaw.ch/entscheid/zh_sozialversicherungsgericht_IV.2022.00420</w:t>
      </w:r>
    </w:p>
    <w:p>
      <w:r>
        <w:t>FR: ZH_SOZIALVERSICHERUNGSGERICHT IV.2022.00420 du 21 décembre 2022</w:t>
      </w:r>
    </w:p>
    <w:p>
      <w:r>
        <w:t>IT: ZH_SOZIALVERSICHERUNGSGERICHT IV.2022.00420 del 21 dicembre 2022</w:t>
      </w:r>
    </w:p>
    <w:p>
      <w:pPr>
        <w:pStyle w:val="Heading2"/>
      </w:pPr>
      <w:r>
        <w:t>Erwägungen</w:t>
      </w:r>
    </w:p>
    <w:p>
      <w:r>
        <w:rPr>
          <w:b/>
        </w:rPr>
        <w:t>E. 1</w:t>
      </w:r>
    </w:p>
    <w:p>
      <w:r>
        <w:t>X.___ , geboren 1962, war vo m 16. November 2016 bis 31. Juli 2021 bei der Y.___</w:t>
      </w:r>
    </w:p>
    <w:p>
      <w:r>
        <w:t>AG als Geschäftsführe rin angestellt (Urk. 7/16), wobei ihr letzte r Arbeitstag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 K S ÜB WE IV , gültig ab 1. Januar 2022 ).</w:t>
      </w:r>
    </w:p>
    <w:p>
      <w:r>
        <w:t>Die angefochtene Verfügung erging nach dem 1. Januar 2022. Da die Entstehung eine 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3.1</w:t>
      </w:r>
    </w:p>
    <w:p>
      <w:r>
        <w:t>Dr. med. Z.___ , Psychiatrie und Psychotherapie FMH, füh r te in ihrem Bericht vom 6. März 202 0 (Urk. 7/9/10-14) im Auftrag der Krankentaggeldvers i cherung aus, dass sich die Beschwerden der Be schwerdeführerin seit 1.5 Jahren, seit Sommer 2019, verschlimmert hätten.</w:t>
      </w:r>
    </w:p>
    <w:p>
      <w:r>
        <w:t>Die Beschwerdeführerin</w:t>
      </w:r>
    </w:p>
    <w:p>
      <w:r>
        <w:t>klage über Traurigkeit, Freudlosigkeit und habe das Gefühl geh abt, sie sei allein ,</w:t>
      </w:r>
    </w:p>
    <w:p>
      <w:r>
        <w:t>einsam und nicht mehr sie selbst. Als Untersuchungsbefunde wurden erhoben: distanziert, gedrückte Stimmung, affektiv labil und nicht modulationsfähig. Der formale Gedankengang sei auf ihre Beschwerden und sich einsam fühlen eingeengt. Sc h uldgefühl e, Insuffizienzgefühle und sozialer Rückzug sowie Einschlafstörun gen seien vorhanden (S. 2). Als Diagnose wurde eine mittelgradige depressive Episode (ICD-10 F32.1) angeführt . Aktuell bestehe eine vollständige Ar beitsunfä higkeit, wobei vo m 6. März bis 1 0 . April 2020 von einer Arbeitsunfähigkeit von 60 %</w:t>
      </w:r>
    </w:p>
    <w:p>
      <w:r>
        <w:t>und vo m 11. April bis 15. Mai 2020 einer Arbeitsunfähigkeit von 30 % auszugehen sei . Ab 16. Mai 2020 bestehe wieder eine volle Arbeitsfähigkeit (S. 3). Es werde die Einstellung auf ein Antidepressivum empfohlen (S. 4). 3. 2</w:t>
      </w:r>
    </w:p>
    <w:p>
      <w:r>
        <w:t>PD Dr. med. A.___ , Facharzt für Psychiatrie und Psychotherapie , und Psy chotherapeut lic. phil. B.___</w:t>
      </w:r>
    </w:p>
    <w:p>
      <w:r>
        <w:t>diagnostizierten im Bericht vom 8. Januar 2021 eine mittelgradige depressive Episode F32.1. A ufgrund der Neigung zu Depressi on en sei es in der allgemein unsicheren Lage der Beschwerdeführerin erneut immer zur Überforderung gekommen und sie sei zu 50 % arbeitsunfähig gewor den. Sie leide seit Mai 2020 wieder vermehrt unter Zukunfts-, Existenzängsten, depressiven Verstimmungen, Konzentrationsschwankungen, Schlafstörungen etc. B ei kleinen Situationsveränderungen sei sie schnell überfordert und reagiere mit Angst und Hilflosigkeit (Urk. 7/9/7-8) .</w:t>
      </w:r>
    </w:p>
    <w:p>
      <w:r>
        <w:rPr>
          <w:b/>
        </w:rPr>
        <w:t>E. 3.3</w:t>
      </w:r>
    </w:p>
    <w:p>
      <w:r>
        <w:t>Im Bericht zur Plausibilisierung der Arbeitsfähig keit zuhanden der Krankentag geldversicherung vom 25. Februar 2021 zur Untersuchung vom Vortag (Urk. 7/1) von Dr. med. C.___ , Facharzt für Psychiatrie und Psychotherapie, wird als Diagnose eine rezidivierende depressive Erkrankung, gegenwärtig mittelgradig mit somatischem Syndrom (ICD-10 F33.11) ,</w:t>
      </w:r>
    </w:p>
    <w:p>
      <w:r>
        <w:t>erwähnt (S. 3-4). Die Beschwerde führerin habe bereits im 2019 einmalig eine psychiatrisch-psychotherapeutische Behandlung von länger als sechs Monaten durchlaufen. Befundet wurde eine erhebliche Verschiebung de r Affektlage zum traurigen Pol. Es komme teilweise zu Selbstentwertung. Teilweise fänden sich innerhalb der Untersuchung auftre tende Einschränkungen von Merkfähigkeit und Konzentrationsfähigkeit (S. 3). Es liege eine vollständige Arbeitsunfähigkeit in der angestammten Tätigkeit vor. Der Verlauf sei ungewiss. Trotz regelmässiger psychiatrischer und psychotherapeuti scher Behandlung finde keine Besserung des Verlaufs statt, sodass der weitere Verlauf zum aktuellen Zeitpunkt nicht prognostizierbar sei (S. 4).</w:t>
      </w:r>
    </w:p>
    <w:p>
      <w:r>
        <w:rPr>
          <w:b/>
        </w:rPr>
        <w:t>E. 3.4</w:t>
      </w:r>
    </w:p>
    <w:p>
      <w:r>
        <w:t>PD Dr. A.___</w:t>
      </w:r>
    </w:p>
    <w:p>
      <w:r>
        <w:t>führte im Bericht vom 4. April 2022 (Urk. 7/34) als Diagnose mit Auswirkung auf die Arbeitsfähigkeit an : - R ezidivierende depressive Erkrankung gegenwärti g</w:t>
      </w:r>
    </w:p>
    <w:p>
      <w:r>
        <w:t>k n a pp mittelgradige Episode (F33.1) - Somatische Diagnose: Kopfschmerzen, Verdauungsprobleme (Magen schmerzen mit Reflux, Zwölffingerdarmgeschwür)</w:t>
      </w:r>
    </w:p>
    <w:p>
      <w:r>
        <w:t>Die Arbeitsunfähigkeit habe vom 14. Oktober 2019 bis 3. Dezember 2020 bei durchschnittlich 70 % gelegen und vom</w:t>
      </w:r>
    </w:p>
    <w:p>
      <w:r>
        <w:rPr>
          <w:b/>
        </w:rPr>
        <w:t>E. 3.5</w:t>
      </w:r>
    </w:p>
    <w:p>
      <w:r>
        <w:t>RAD -Arzt</w:t>
      </w:r>
    </w:p>
    <w:p>
      <w:r>
        <w:t>D.___ , Facharzt für Psychiatrie und Psychotherapie, führte in seiner versicheru n gsmedizinischen Beurteilung vom 9. Mai 2022 aus , dass mit überwie gender Wahrscheinlichkeit kein dauerhaft die Arbeitsfähigkeit einschränkender Gesundheitsschaden vorliege . In Anbetracht der belastenden Umstände (Erkran kung Ehemann, Konflikt mit dem Arbeitgeber und Kündigung, Tod der Mutter) sei eine vorübergehend eingeschränkte Arbeitsfähigkeit bei depressiver Stim mungslage nachvollzie hbar. Die Wandlung der depressiven Episode in eine rezidivierende Störung sei nicht plausibel. Ein dauerhafter Gesundheitsschaden sei nicht mit überwiegender Wahrscheinlichkeit zu attestieren</w:t>
      </w:r>
    </w:p>
    <w:p>
      <w:r>
        <w:t>(Urk. 7/46/6-7).</w:t>
      </w:r>
    </w:p>
    <w:p>
      <w:r>
        <w:rPr>
          <w:b/>
        </w:rPr>
        <w:t>E. 4</w:t>
      </w:r>
    </w:p>
    <w:p>
      <w:r>
        <w:t>Dezember 2020 bis 10. Februar 2022 bei durchschnittlich 90 % (S. 1). Vo m 1 1 . Februar bis 5. Mai 2022 liege die Arbeitsunfähigkeit in der angestammten Tätigkeit bei 100 %; sie betrage 70 % bei stressfreier, einfacher Tätigkeit (S. 2).</w:t>
      </w:r>
    </w:p>
    <w:p>
      <w:r>
        <w:t>Die Beschwerdeführerin leide seit zirka zehn Jahren unter depressiven Episoden und diversen psychosomatischen Beschwerden mit Rückenbeschwerden, Magen beschwerden und Migräne. Sie habe sich jeweils selbst behandelt sowie Physio- und Manualtherapie anwenden lassen. Das Jahr 2021 sei für die Beschwerdefüh rerin wegen diversen Schicksalsschlägen im familiären Umkreis besonders schwierig gewesen. Die Überwindung der depressiven V erstimmungen könne durch erschwerte Lebenssituationen deutlich beeinträchtigt werden (S. 2). Es sei unwahrscheinlich, dass die Beschwerdeführerin wieder fähig sein werde, also CEO mit einem 100 % - Pensum zu arbeiten. Aber der Aufbau einer Arbeitsfähigkeit in Teilzeit mit angepasster leichter, stressfreie r Tätigkeit erscheine durchaus möglich angesichts der hohen Motivation und guten Compliance der Beschwerdeführerin (S. 3) .</w:t>
      </w:r>
    </w:p>
    <w:p>
      <w:r>
        <w:rPr>
          <w:b/>
        </w:rPr>
        <w:t>E. 4.1</w:t>
      </w:r>
    </w:p>
    <w:p>
      <w:r>
        <w:t>Zu prüfen ist die Arbeitsfähigkeit und die daraus resultierende funktionelle Leis tungsfähigkeit der Beschwerdeführerin für den entscheidrelevanten Zeitraum ab Oktober 2021 (Anmeldung vom 29. April 2021, Art. 29 Abs. 1 IVG) bis zum Erlass des angefochtenen Entscheids ( als zeitliche Grenze der gerichtlichen Überprü fungsbefugni s: BGE 132 V 215 E. 3.1.1) .</w:t>
      </w:r>
    </w:p>
    <w:p>
      <w:r>
        <w:rPr>
          <w:b/>
        </w:rPr>
        <w:t>E. 4.2.1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 sourcen) andererseits – erlauben, das tatsächlich erreichbare Leistungsvermögen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 rapeutisches Potential, so ist insbesondere auch die Dauerhaftigkeit des Gesund heitsschadens in Frage gestellt. Diesfalls müssen gewichtige Gründe vorliegen, damit dennoch auf eine invalidisierende Erkrankung geschlossen werden kann (BGE 148 V 49 E. 6.2.2 mit Hinweis). Die Anerkennung eines rentenbegründen 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 n (BGE 141 V 281 E. 6; vgl. BGE 144 V 50 E. 4.3).</w:t>
      </w:r>
    </w:p>
    <w:p>
      <w:r>
        <w:rPr>
          <w:b/>
        </w:rPr>
        <w:t>E. 4.2.2</w:t>
      </w:r>
    </w:p>
    <w:p>
      <w:r>
        <w:t>) , genauere Angaben dazu, insbesondere zu den früheren psychischen Erkrankungen, fehlen jedoch i n den Akten.</w:t>
      </w:r>
    </w:p>
    <w:p>
      <w:r>
        <w:rPr>
          <w:b/>
        </w:rPr>
        <w:t>E. 4.2.3</w:t>
      </w:r>
    </w:p>
    <w:p>
      <w:r>
        <w:t>Im Rahmen des strukturierten Beweisverfahrens ist davon abzusehen, einzelne Beschwerden und Störungen ohne Einzelfallprüfung wegen grundsätzlich fehlen der invalidenversicherungsrechtlicher Relevanz auszuscheiden (vgl. BGE 143 V 418 E. 8.1). Indes gilt unverändert, dass ein invalidisierender psychischer Gesund heitsschaden nur gegeben sein kann, wenn das klinische Beschwerdebild nicht einzig in psychosozialen und soziokulturellen Umständen seine Erklärung findet, sondern davon psychiatrisch unterscheidbare Befunde umfasst (Urteil des Bun desgerichts 9C_732/2017 vom 5. März 2018 E. 4.3.1). Psychosoziale und sozio kulturelle Belastungsfaktoren sind aber nicht vorab und losgelöst von der Indi katorenprüfung , sondern in deren Rahmen im Gesamtkontext zu würdigen (Urteil des Bundesgerichts 8C_407/2020 vom 3. März 2021 E. 4.1).</w:t>
      </w:r>
    </w:p>
    <w:p>
      <w:r>
        <w:rPr>
          <w:b/>
        </w:rPr>
        <w:t>E. 4.3</w:t>
      </w:r>
    </w:p>
    <w:p>
      <w:r>
        <w:t>Vorliegend kann gest ützt auf die medizinische Aktenlage die Arbeitsfähigkeit der Beschwerdeführerin für den entscheidrelevanten Zeitraum nicht abschliessend beurteilt werden, da weder ein strukturiertes Beweisverfahren durchgeführt wurde (vgl. obenstehende E . 4.2.1) noch den aktenkundigen psychosozialen Belastungs faktoren bei der Beurteilung der Arbeitsfähigkeit</w:t>
      </w:r>
    </w:p>
    <w:p>
      <w:r>
        <w:t>genügend Rechnung getragen wurde respektive dieselben nachvollziehbar ausgeklammert wurden (vgl. vorste hende E. 4.2. 2-4.2. 3).</w:t>
      </w:r>
    </w:p>
    <w:p>
      <w:r>
        <w:rPr>
          <w:b/>
        </w:rPr>
        <w:t>E. 4.4</w:t>
      </w:r>
    </w:p>
    <w:p>
      <w:r>
        <w:t>So fehlen in den medizinischen B erichte n die notwendigen Angaben für die durchzuführende Indikatorenprüfung . I m Berich t von PD Dr. A.___ (Urk. 7/34 ) sind zwar diverse Befunde und Symptome aufgeführt, die sich negativ auf die Arbeitsfähigkeit der Beschwerdeführerin auswirken können. Jedoch fehlen konkrete Angaben zu der Ressourcenseite der Beschwerdeführerin. Darüber hin aus werde n in den Berichten auch</w:t>
      </w:r>
    </w:p>
    <w:p>
      <w:r>
        <w:t>viele psychosoziale Belastungsfaktoren erwähnt, darunter de r Tod der Mutter, des Bruders und dessen Ehefrau sowie die Krebserkrankung des Ehemannes der Beschwerdeführerin. Es ist unklar bezie hungsweise geht aus dem Bericht von PD Dr. A.___ vom 4. April 2022 nicht hervor, inwieweit er diese Faktoren bei seiner Arbeitsunfähigkeitsbeurteilung mit e inbezogen hat . Denn wie die Beschwerdegegnerin in ihrer Beschwerdeant wort richtig erkannt hat, gi lt es die Arbeitsfähigkeit anhand eines strukturierten Beweisverfahrens unter Ausklammerung der psychosozialen Faktoren zu beurtei len. Zwar deutet die Aussage in seinem Bericht, wonach</w:t>
      </w:r>
    </w:p>
    <w:p>
      <w:r>
        <w:t>die Beschwerdeführerin seit circa zehn Jahren an depressiven Episoden leide , darauf hin, dass es sich um einen verselbständigten Gesundheitsschaden handeln könnte (vgl. vorstehende E.</w:t>
      </w:r>
    </w:p>
    <w:p>
      <w:r>
        <w:rPr>
          <w:b/>
        </w:rPr>
        <w:t>E. 4.5</w:t>
      </w:r>
    </w:p>
    <w:p>
      <w:r>
        <w:t>S oweit der RAD festh ie lt, dass kein dauerhaft die Arbeitsfähigkeit einschränken der Gesundheitsschaden vorliegt, verkennt er, dass gemäss Art. 28 Abs. 1 lit . b und c IVG der Anspruch auf eine Invalidenrente besteht, sobald die Versicherte während eines Jahres ohne wesentlichen Unterbruch durchschnittlich mindestens 40 % arbeitsunfähig (Art. 6 ATSG) gewesen ist und nach Ablauf dieses Jahres mindestens 40 % invalid (Art. 8 ATSG) ist. Inwiefern diese Voraussetzungen bei der Beschwerdeführerin erfüllt sind, kann gestützt auf die vorliegende Aktenlage nach dem Gesagten nicht beurteilt werden.</w:t>
      </w:r>
    </w:p>
    <w:p>
      <w:r>
        <w:rPr>
          <w:b/>
        </w:rPr>
        <w:t>E. 4.6</w:t>
      </w:r>
    </w:p>
    <w:p>
      <w:r>
        <w:t>Zusammengefasst ist der medizinische Sachverhalt zu wenig abgeklärt, nament lich hinsichtlich der früheren psychischen Erkrankungen sowie de r Massgeblich keit der psychosozialen Belastungsfaktoren. Ein strukturiertes Beweisverfahren zur Plausibilisierung der Arbeitsfähigkeitseinschätzung kann gestützt auf die Aktenlage nicht durchgeführt werden.</w:t>
      </w:r>
    </w:p>
    <w:p>
      <w:r>
        <w:t>Die Beschwerdegegnerin wird in Nachach tung des geltenden Untersuchungsgrundsatzes (Art. 43 Abs. 2 ATSG) den Gesundheitszustand und die Arbeitsfähigkeit unter Berücksichtigung der psycho sozialen Belastungsfaktoren der Beschwerdeführerin näher abklären und sich dabei namentlich auch mit ihren Ressourcen auseinandersetzen müssen. Aus die sen Gründen ist die Verfügung vom 21. Juni 2022 aufzuheben und die Sache an die Beschwerdegegnerin entsprechend ihrem Antrag zurückzuweisen, damit diese</w:t>
      </w:r>
    </w:p>
    <w:p>
      <w:r>
        <w:t>nach ergänzenden Abklärungen im Sinne der Erwägungen über den Leistungs anspruch der Beschwerdeführerin neu verfüge. In diesem Sinne ist die Beschwerde gutzuheissen .</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GräubLangone</w:t>
      </w:r>
    </w:p>
    <w:p>
      <w:r>
        <w:rPr>
          <w:b/>
        </w:rPr>
        <w:t>E. 5.1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w:t>
      </w:r>
    </w:p>
    <w:p>
      <w:r>
        <w:rPr>
          <w:b/>
        </w:rPr>
        <w:t>E. 5.2</w:t>
      </w:r>
    </w:p>
    <w:p>
      <w:r>
        <w:t>Ausgangsgemäss ist die Beschwerdegegnerin zu verpflichten, der Beschwerdefüh rerin eine angemessene Prozessentschädigung zu bezahlen, welche in Anwen dung von Art. 61 lit . g ATSG, namentlich unter Berücksichtigung der Bedeutung der Streitsache und der Schwierigkeit des Prozesses, auf Fr. 1'700.-- (inklusive Barauslagen und Mehrwertsteuer) festzusetzen ist. Das Gericht erkennt: 1.</w:t>
      </w:r>
    </w:p>
    <w:p>
      <w:r>
        <w:t>Die Beschwerde wird in dem Sinne gutgeheissen, dass die angefochtene Verfügung vom 21 . Juni 2022 aufgehoben und die Sache an die Sozialversicherungsanstalt des Kantons Zürich, IV-Stelle, zurückgewiesen wird, damit diese, nach erfolgter Abklärung im Sinne der Erwägun gen, über den Leistungsanspruch der Beschwerdeführerin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Prozessent schädigung von Fr. 1’700 .-- (inkl. Barauslagen und MWSt ) zu bezahlen. 4.</w:t>
      </w:r>
    </w:p>
    <w:p>
      <w:r>
        <w:t>Zustellung gegen Empfangsschein an: - Rechtsanwältin Regula Aeschlimann Wirz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