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IV.2022.00401 vom 8. November 2022</w:t>
      </w:r>
    </w:p>
    <w:p>
      <w:r>
        <w:t>ZH Sozialversicherungsgericht, 2022-11-08, DE</w:t>
      </w:r>
    </w:p>
    <w:p>
      <w:r>
        <w:rPr>
          <w:b/>
        </w:rPr>
        <w:t xml:space="preserve">Quelle: </w:t>
      </w:r>
      <w:r>
        <w:t>https://mcp.opencaselaw.ch/entscheid/zh_sozialversicherungsgericht_IV.2022.00401</w:t>
      </w:r>
    </w:p>
    <w:p>
      <w:r>
        <w:t>FR: ZH_SOZIALVERSICHERUNGSGERICHT IV.2022.00401 du 8 novembre 2022</w:t>
      </w:r>
    </w:p>
    <w:p>
      <w:r>
        <w:t>IT: ZH_SOZIALVERSICHERUNGSGERICHT IV.2022.00401 del 8 novembre 2022</w:t>
      </w:r>
    </w:p>
    <w:p>
      <w:pPr>
        <w:pStyle w:val="Heading2"/>
      </w:pPr>
      <w:r>
        <w:t>Erwägungen</w:t>
      </w:r>
    </w:p>
    <w:p>
      <w:r>
        <w:rPr>
          <w:b/>
        </w:rPr>
        <w:t>E. 1</w:t>
      </w:r>
    </w:p>
    <w:p>
      <w:r>
        <w:t>Die Eltern meldeten den am 1 2. August 2009 geborene X.___ am 2. März 2021 (Eingangsdatum) unter Hinweis auf ADHS (Aufmerk sa mkeits defizit-Hyperaktivitätss törung) bei der Sozialversicherungsanstalt des Kantons Zürich, IV-Stelle, zum Bezug von medizinischen Massnahmen an (Urk. 7/2). Die IV-Stelle holte daraufhin medizinische Auskünfte ein ( Urk. 7/7 ), insbesondere den Bericht der Z.___ vom 2 1. Mai 2021 (Eingangsdatum) (Urk. 7/7/1-8 ) samt Beilagen ( Urk. 7/7/9-49) . Gestützt auf die Stellungnahme von Dipl.-Med. A.___ , Fachärztin für Innere Medizin sowie Ärztin des Regionalen Ärztlichen Dienstes (RAD), vom 1. Dezember 2021 (vgl. Fest stellungs blatt, Urk. 7/23) lehnte die IV-Stelle nach durchgeführtem Vorbescheidverfahren (Vorbescheid vom 21. Sep tem ber 2021 [Urk. 7/9] und Einwand vom 1 8. Oktober 2021 [Urk. 7/10] sowie er gänzend vom 1 8. November 2021 [Urk. 7/20]) die Kos ten gutsprache für medi zinische Massnahmen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vor liegend die Anerkennung eines Geburtsgebrechens bzw. die Kostenübernahme für medizinische Massnahmen vor Ende 2021 in Frage stehen,</w:t>
      </w:r>
    </w:p>
    <w:p>
      <w:r>
        <w:t>sind vorliegend die bis 31. Dezember 2021 gültig gewesenen Rechtsvorschriften anwendbar, die nachfolgend auch in dieser Fassung zitiert werden.</w:t>
      </w:r>
    </w:p>
    <w:p>
      <w:r>
        <w:rPr>
          <w:b/>
        </w:rPr>
        <w:t>E. 1.2</w:t>
      </w:r>
    </w:p>
    <w:p>
      <w:r>
        <w:t>Versicherte haben bis zum vollendeten 20. Altersjahr Anspruch auf die zur Behandlung von Geburtsgebrechen ( Art.</w:t>
      </w:r>
    </w:p>
    <w:p>
      <w:r>
        <w:rPr>
          <w:b/>
        </w:rPr>
        <w:t>E. 1.3.1</w:t>
      </w:r>
    </w:p>
    <w:p>
      <w:r>
        <w:t>) - vorliegend nicht erfüllt. Die durch den s chul psycho lo gischen Beratungsdienst am 1 5. Juli 2015 (vgl. Urk. 7/16) oder von Dr. B.___ am 9. Juni 2017 gestellte Verdachts diagnose eine r AD H S er füllt die Voraus setz ungen von Ziffer 404 GgV Anhang rechtsprechungsgemäss nicht (vor stehend E. 1.3.2).</w:t>
      </w:r>
    </w:p>
    <w:p>
      <w:r>
        <w:rPr>
          <w:b/>
        </w:rPr>
        <w:t>E. 1.3.2</w:t>
      </w:r>
    </w:p>
    <w:p>
      <w:r>
        <w:t>Nach ständiger Rechtsprechung handelt es sich bei der objektiven Bedingung «mit bereits gestellter Diagnose als solche vor der Vollendung des neunten Altersjahres auch behandelt» um zwei kumulativ zu erfüllende Anspruchsvoraussetzungen im Sinne von Abgrenzungskriterien, um zu entscheiden, ob die Störung angeboren oder erworben ist. Auf diese beiden Voraussetzungen kann nicht verzichtet wer den. Sie beruhen auf der empirischen Erfahrung, dass ein erst später diagnos ti zier tes und behandeltes Leiden nicht mehr auf einem angeborenen, sondern auf einem erworbenen POS beruht, welches nicht von der Invaliden-, sondern von der Krankenversicherung zu übernehmen ist. Die Befristung bezweckt, spätere Einflussfaktoren auszuschliessen, die mit dem Geburtsgebrechen nichts zu tun haben, aber dennoch zu den erwähnten Symptomen führen können. Erfolgen Diagnose oder Behandlungsbeginn erst nach dem vollendeten neunten Altersjahr, besteht die unwiderlegbare Rechtsvermutung, dass ein erworbenes und kein an geborenes POS vorliegt. Damit entfällt auch der nachträgliche Beweis, dass die Möglichkeit der Diagnosestellung vor Vollendung des neunten Altersjahres be stan den habe. Selbst wenn es, objektiv betrachtet, an sich möglich gewesen wäre, rechtzeitig eine Diagnose zu stellen, dies aber im konkreten Einzelfall - aus wel chen Gründen auch immer - nicht geschah, hat die Invalidenversicherung ge stützt auf Ziffer 404 GgV Anhang keine medizinischen Massnahmen zu erbrin gen. Zudem genügt eine Verdachtsdiagnose rechtsprechungsgemäss den Voraus setzungen von Ziffer 404 GgV Anhang nicht (Urteile des Bundesgerichts 9C_418/2016 vom 4. November 2016 E. 4 sowie 8C_23/2012 vom 5. Juni 2012 E. 5.1.1-2 unter Hinweis auf BGE 122 V 113 E. 2f, 3c/ bb und E. 4c).</w:t>
      </w:r>
    </w:p>
    <w:p>
      <w:r>
        <w:rPr>
          <w:b/>
        </w:rPr>
        <w:t>E. 1.3.3</w:t>
      </w:r>
    </w:p>
    <w:p>
      <w:r>
        <w:t>Allerdings wäre es überspitzt formalistisch, ein POS nur dann als rechtzeitig diagnostiziert zu qualifizieren, wenn auch der entsprechende Untersuchungs be richt vor dem neunten Geburtstag verfasst wurde. Entscheidend ist, ob die der Diagnose zugrunde liegenden Störungen vor dem massgebenden Zeitpunkt des vollendeten neunten Altersjahres zweifelsfrei festgestellt wurden (Urteil des Bun des gerichts 8C_23/2012 vom 5. Juni 2012 E. 5.1.2; vgl. auch Ziffer 404.5 KSME), und zwar von einem Facharzt oder einer Fachärztin (Urteil des Bu ndesgerichts 9C_419/2016 vom 2. No vember 2016 E. 7.2). Darüber hinaus darf die beweis rechtliche Frage, ob die rechtzeitig gestellte Diagnose eines POS zutrifft, auch mit erst nach dem neunten Geburtstag vorgenommenen ergänzenden Abklärungen beantwortet werden (Urteil des Bundesgerichts 8C_23/2012 vom 5. Juni 2012 E. 5.2.2 unter Hinweis auf BGE 122 V 113 E. 2f). 2.</w:t>
      </w:r>
    </w:p>
    <w:p>
      <w:r>
        <w:rPr>
          <w:b/>
        </w:rPr>
        <w:t>E. 2</w:t>
      </w:r>
    </w:p>
    <w:p>
      <w:r>
        <w:t>Hiergegen erhob der Rechtsvertreter des Versicherten mit Eingabe vom 8. August 2022 ( Urk. 1) Beschwerde und beantragte, die angefochtene Verfügung vom 22. Juni 2022 sei aufzuheben und die Beschwerdegegnerin sei zu verpflichten, die Kostengutsprache für medizinische Massnahmen bezüglich de s Geburts gebrechen s 404 zu gewähren.</w:t>
      </w:r>
    </w:p>
    <w:p>
      <w:r>
        <w:t>Die Beschwerdegegnerin schloss mit Beschwerdeantwort vom 1 5. September 2022 auf Abweisung der Beschwerde (Urk. 6). Mit Verfügung vom 1 9. September 2022 wurde dem Beschwerdeführer die Beschwer deantwort zugestellt (Urk. 8).</w:t>
      </w:r>
    </w:p>
    <w:p>
      <w:r>
        <w:rPr>
          <w:b/>
        </w:rPr>
        <w:t>E. 2.1</w:t>
      </w:r>
    </w:p>
    <w:p>
      <w:r>
        <w:t>In der angefochtenen Verfügung vom 2 2. Juni 2022 (Urk. 2) hielt die Be schwer degegnerin fest, gemäss den medizinischen Unterlagen sei die Diagnose eine r ADHS im November 2018 und damit nach dem 9. Lebensjahr gestellt worden. Fehlende Diagnose und fehlende Behandlung vor Vollendung des 9. Altersjahres würden die unwiderlegbare Rechtsvermutung schaffen, dass es sich nicht um ein angeborenes Geburtsgebrechen handle. Das Geburtsgebrechen Ziffer 404 könne deshalb infolge verspäteter Diagnosestellung nicht anerkannt werden. Schliess lich könnten auch die Kosten der Psychotherapie nach Art. 12 IVG nicht über nommen werden, den n Krankheiten, die nach der heutigen Erkenntnis der Medizin einer Dauerbehandlung bedürften, gehörten nicht in den Zuständigkeits bereich der Invalidenversicherung.</w:t>
      </w:r>
    </w:p>
    <w:p>
      <w:r>
        <w:rPr>
          <w:b/>
        </w:rPr>
        <w:t>E. 2.2</w:t>
      </w:r>
    </w:p>
    <w:p>
      <w:r>
        <w:t>Demgegenüber wurde in der Beschwerde vom 8. August 2022 (Urk. 1) zusammen fassend vor ge bracht, der Beschwerdeführer habe sich unbestrittenermassen vor dem vollendeten 9. Lebensjahr behandeln lassen und die Familie habe sich mehr fach und intensiv um Abklärungen und einen Therapieplatz zur genauen Diagnosestellung bemüht.</w:t>
      </w:r>
    </w:p>
    <w:p>
      <w:r>
        <w:t>Es sei allgemein bekannt, dass die Therapieplätze für Kinder sehr gesucht seien und häufig lange Wartezeiten bestehen würden. Es könne dem Beschwerdeführer nicht angelastet werden, dass die Diagnose erst nach dem vollendeten 9. Lebensjahr gestellt worden sei, zumal die bereits vor gängig gestellte Verdachtsdiagnose bestätigt worden sei. Vielmehr sei ent scheidend, dass die ADHS bereits vor dem vollendeten 9. Lebensjahr bestanden habe. Es sei nachweislich erstellt, dass die geforderten Kriterien der Gesund heits störung bereits vor dem vollendeten 9. Lebensjahr erfüllt gewesen seien. Dies sei auch seitens des RAD bestätigt worden, weshalb das Geburtsgebrechen anzu erkennen sei und die Kostengutsprache für die medizinischen M assnahmen zu gewähren sei.</w:t>
      </w:r>
    </w:p>
    <w:p>
      <w:r>
        <w:rPr>
          <w:b/>
        </w:rPr>
        <w:t>E. 3</w:t>
      </w:r>
    </w:p>
    <w:p>
      <w:r>
        <w:t>Abs. 2 ATSG in Verbindung mit Art. 1 Abs. 1 Satz 1 der Ver ord nung über Geburtsgebrechen [ GgV ] ). Die blosse Veranlagung zu einem Leiden gilt nicht als Geburtsgebrechen. Der Zeitpunkt, in dem ein Geburtsgebrechen als solches erkannt wird, ist grundsätzlich unerheblich ( Art. 1 Abs. 1 GgV ). Die Geburtsgebrechen sind in der Liste im Anhang aufgeführt .</w:t>
      </w:r>
    </w:p>
    <w:p>
      <w:r>
        <w:rPr>
          <w:b/>
        </w:rPr>
        <w:t>E. 3.1</w:t>
      </w:r>
    </w:p>
    <w:p>
      <w:r>
        <w:t>Aus den Akten ergibt sich, dass im Rahmen eine r schulpsychologischen Unter suchung und Bera tung i m Juni/ Juli 2016 erstmals die Möglichkeit des Vorliegens einer ADHS besprochen wurde, wobei darauf hingewiesen wurde, dass unklar sei, ob die Konzentrationsprobleme des Beschwerdeführers Ausdruck der emotionalen Krise seien oder primären Charakter hätten. Die Frage einer mög lichen ADHS müsste eventuell später nochmals überprüft werden. Die Aufnahme einer Psycho therapie sei zu empfehlen, ebenso die Fortführung der (im August 2015 begon n enen) Ergotherapie (Urk. 7/16). Im Zuge der Entwicklungsabklärung am 3. Mai 2017 wurde erneut die Frage einer mög li chen ADHS gestellt, wobei Dr. med. B.___ , Fachärztin für Kinder- und Jugendmedizin, speziell Ent wicklungs pädiatrie, aufgrund des Frage bogens und der Testsituation ein e ADHS nicht diagnostizieren konnte, aber auch nicht sicher aus schliessen konnte. Der Conners-Fragebogen der Lehrperson sei unauffällig ausgefallen, der jenige der Eltern weise eine unterschiedliche Bewertung auf, von einem Elternteil falle er bezüglich oppositionelle n Verhalten s grenzwertig aus. Der Gesamt- IQ betrage 85, wobei die unterdurchschnittliche Verarbeitungsgeschwindigkeit möglicher Hinweis auf eine fluktuierende Aufmerksamkeitsleistung sei; die sprachliche Abstraktion falle teilweise unterdurchschnittlich aus, möglicherweise aber auch als Ausdruck der emotionalen Unreife. Es fänden sich eine visuo motorische Unsicherheit, somatisch ein kursorisc h unauffälliger Allgemeinstatus und insgesamt eine leichte motorische Ungeschicklichkeit.</w:t>
      </w:r>
    </w:p>
    <w:p>
      <w:r>
        <w:t>Schliesslich wies auch Dr. B.___ darauf hin, dass je nach Verlauf eine Psy cho therapie für den Beschwerdeführer sicher unterstützend wäre. Sie empfahl eine weitere Standort bestimmung in einem Jahr (Urk. 7/7/31 ff.). Auf grund von op positionellem Ver halten seitens des Beschwerdeführers sei ner Mutter gegenüber erfolgte am 9. Mai 2018 eine ambulante Notfallunter suchung in der C.___</w:t>
      </w:r>
    </w:p>
    <w:p>
      <w:r>
        <w:t>, Ambulatorium D.___ . Bei Verdacht auf eine Störung des Sozial verhaltens mit oppositionellem, aufsässigem Verhalten (ICD-10: F91.3) sowie Verdacht auf eine einfache Aktivitäts- und Auf merksamkeits störung (ICD-10: F90.0) - die behandelnden Ärztinnen erwähnten in ihrem Bericht vom 9. Mai 2018 eine Unaufmerksamkeit und Vergesslichkeit sowie er höhte motori sche Aktivität und Impulsivität mit einer geringen Frustrations toleranz - wurde eine Reevaluation der kinderärztlichen ADHS-Abklärung im Am bu latorium in D.___ empfohlen (vgl. Urk. 7/7/29). Infolge längerer War te zeiten wurde der Mutter des Beschwerdeführers empfohlen, sich zur weite ren Abklärung an die Z.___ zu wenden (Urk. 7/7/1).</w:t>
      </w:r>
    </w:p>
    <w:p>
      <w:r>
        <w:rPr>
          <w:b/>
        </w:rPr>
        <w:t>E. 3.2</w:t>
      </w:r>
    </w:p>
    <w:p>
      <w:r>
        <w:t>). Auch wenn bereits vor diesem Zeitpunkt Anzeichen für die Störung vorlagen und der Beschwerdeführer auch fachärztlich abgeklärt und behandelt worden war, ist die Diagnosestellung (und letztlich auch die spezifische Behandlung) erst nach Vollendung des 9. Altersjahres des am 1 2. August 200</w:t>
      </w:r>
    </w:p>
    <w:p>
      <w:r>
        <w:rPr>
          <w:b/>
        </w:rPr>
        <w:t>E. 4.1</w:t>
      </w:r>
    </w:p>
    <w:p>
      <w:r>
        <w:t>Angesichts dieser medizinischen Aktenlage (E. 3) kann festgehalten werden, dass die Diagnose der ADHS (ICD-10: F90.0) erstmals im November 2018 anlässlich der psychiatrischen Abklärung in der Z.___ fachärztlich durch Dr. E.___ zweifels frei festgestellt wurde (vgl. E.</w:t>
      </w:r>
    </w:p>
    <w:p>
      <w:r>
        <w:rPr>
          <w:b/>
        </w:rPr>
        <w:t>E. 4.2</w:t>
      </w:r>
    </w:p>
    <w:p>
      <w:r>
        <w:t>Soweit im Rahmen der Beschwerde geltend gemacht wurde, dass trotz frühzeitiger Hinweise auf eine ADHS keine rechtzeitige Diagnosestellung mehr habe erfolgen können, da Therapieplätze für Kinder sehr gesucht seien und häufig lange Warte zeiten be stehen würden (Urk. 1 S. 5-7), ist darauf hinzuweisen, dass gemäss Ak ten lage relativ zeitnah an die Empfehlung einer kinderärztlichen ADHS-Ab klä rung am 9. Mai 2018 mit der psychotherapeutischen Behandlung in der Z.___ begonnen werden konnte, nämlich noch im Mai 2018 ( Urk. 7/7/3) . Eine lange Suche eines ge eigneten Therapieplatzes ist damit nicht ausgewiesen. Die Aufnahme einer psychotherapeutischen Be hand lung wurde ausserdem bereits im Rahmen der schulpsychologischen Beratung im Juli 2016 und erneut im darauffolgenden Jahr von Dr. B.___ empfohlen (vgl. E. 3.1 hiervor) . Dass seitens der Z.___ die Diagnosestellung einzig infolge fehlender Kapazitäten verzögert worden wäre, ist ebenfalls nicht dargetan . Die behandelnde Psychologin äusserte in ihrer Stellungnahme vom 1 8. November 2021, dass sie innert nützlicher Zeit die familiären Schwierigkeiten habe beruhi gen und stabilisieren können, was für die folgende psychodiagnostische Testung ent schei dend gewesen sei (vgl. Urk. 7/18). Dass nicht früher, beispielsweise auf Anraten von Kindergärtnern, Lehrerinnen, heilpädagogischen Klassenassistenzen, Ergotherapeut en, Kinderärztinnen oder des schulpsychiatrischen Dienstes ,</w:t>
      </w:r>
    </w:p>
    <w:p>
      <w:r>
        <w:t>gezielte Abklärungen erfolgte n und</w:t>
      </w:r>
    </w:p>
    <w:p>
      <w:r>
        <w:t>Dr. B.___ im Mai 2017 sowie die Fachpersonen des Ambulatoriums D.___ im Mai 2018 noch keine gesicherte Diagnose stellen konnten, hat - wie sich aus ihren Berichten ergibt (vgl. E. 3.1 ; vgl. auch die Ausführungen der Psychotherapeutin, Urk. 7/18/2 ) - damit zu tun, dass dannzumal zur Diagnosestellung nicht alle Kriterien (eindeutig)</w:t>
      </w:r>
    </w:p>
    <w:p>
      <w:r>
        <w:t>gegeben waren bzw. das Vorliegen von Ausschlusskriterien nicht hatte verneint werden können . Die verspätete Diagnosestellung ist folglich nicht , jedenfalls nicht nach weislich, auf die langen Wartezeiten für geeignete Therapieplätze für Kinder zu rück zuführen. Im Übrigen hat das Bundesgericht im Ent scheid 8C_23/2012 vom 5. Juni 2012 klargestellt, dass selbst wenn es - objektiv betrachtet - an sich mög lich gewesen wäre, rechtzeitig eine Diagnose zu stellen, dies aber im kon kre ten Einzelfall - aus welchen Gründen auch immer - nicht ge schehen sei, die In vali den versicherung gestützt auf Ziffer 404 GgV -Anhang keine medizinischen Mass nahmen zu er bringen habe (Urteil des Bundesgerichts 8C_ 23/2012 vom 5. Juni 2012 E. 5.1.1). Vor diesem Hinter grund ist RAD- Ä rzt in D ipl.-Med.</w:t>
      </w:r>
    </w:p>
    <w:p>
      <w:r>
        <w:t>A.___ in ihrer Beurteilung vom 1 . Dezember 2021 , wonach kein Leistungsanspruch aus Ziff er 404 GgV -Anhang hergeleitet werden könne ( vgl. Urk. 7/23 ), zu folgen. Am Erfordernis einer Diagnosestellung und einer Behandlungsaufnahme vor der Voll endung des 9. Lebensjahres hat auch Ziff. 404 GgV in der seit 1. Januar 2022 geltenden Fassung nichts geändert. 5.</w:t>
      </w:r>
    </w:p>
    <w:p>
      <w:r>
        <w:t>Zu prüfen bleibt, ob Art.</w:t>
      </w:r>
    </w:p>
    <w:p>
      <w:r>
        <w:rPr>
          <w:b/>
        </w:rPr>
        <w:t>E. 9</w:t>
      </w:r>
    </w:p>
    <w:p>
      <w:r>
        <w:t>geborenen Beschwerdeführer s erfolgt.</w:t>
      </w:r>
    </w:p>
    <w:p>
      <w:r>
        <w:t>Damit ist jedenfalls eine der zwingenden Voraussetzungen für die Anerkennung der Störung als Gebur tsgebrechen nach Ziffer 404 GgVAnhang - nämlich die Diagnosestellung vor dem 9. Altersjahr (E.</w:t>
      </w:r>
    </w:p>
    <w:p>
      <w:r>
        <w:rPr>
          <w:b/>
        </w:rPr>
        <w:t>E. 12</w:t>
      </w:r>
    </w:p>
    <w:p>
      <w:r>
        <w:t>IVG noch auf Art.</w:t>
      </w:r>
    </w:p>
    <w:p>
      <w:r>
        <w:rPr>
          <w:b/>
        </w:rPr>
        <w:t>E. 13</w:t>
      </w:r>
    </w:p>
    <w:p>
      <w:r>
        <w:t>IVG geschuldet sind. Die an gefochtene Verfügung vom 2 2. Juni 2022 ( Urk. 2) erweist sich somit als rechtens, was zur Abweisung der Beschwerde führt. 7 .</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Ausgang des Ver fahrens sind sie der beschwerdeführenden Partei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