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IV.2022.00399 vom 12. Dezember 2022</w:t>
      </w:r>
    </w:p>
    <w:p>
      <w:r>
        <w:t>ZH Sozialversicherungsgericht, 2022-12-12, DE</w:t>
      </w:r>
    </w:p>
    <w:p>
      <w:r>
        <w:rPr>
          <w:b/>
        </w:rPr>
        <w:t xml:space="preserve">Quelle: </w:t>
      </w:r>
      <w:r>
        <w:t>https://mcp.opencaselaw.ch/entscheid/zh_sozialversicherungsgericht_IV.2022.00399</w:t>
      </w:r>
    </w:p>
    <w:p>
      <w:r>
        <w:t>FR: ZH_SOZIALVERSICHERUNGSGERICHT IV.2022.00399 du 12 décembre 2022</w:t>
      </w:r>
    </w:p>
    <w:p>
      <w:r>
        <w:t>IT: ZH_SOZIALVERSICHERUNGSGERICHT IV.2022.00399 del 12 dicembre 2022</w:t>
      </w:r>
    </w:p>
    <w:p>
      <w:pPr>
        <w:pStyle w:val="Heading2"/>
      </w:pPr>
      <w:r>
        <w:t>Erwägungen</w:t>
      </w:r>
    </w:p>
    <w:p>
      <w:r>
        <w:rPr>
          <w:b/>
        </w:rPr>
        <w:t>E. 1.1</w:t>
      </w:r>
    </w:p>
    <w:p>
      <w:r>
        <w:t>Invalidität ist nach Art. 8 Abs. 1 des Bundesgesetzes über den Allgemeinen Teil des Sozialversicherungsrechts (ATSG) d ie voraussichtlich bleibende oder längere Zeit dauernde ganze oder teilweise Erwerbsunfähigkeit. Nach Art. 4 Abs. 1 des Bundesgesetzes über die Invalidenversicherung (IVG) kann die Invalidität in die sem Sinne Folge von Geburtsgebrechen, Krankheit oder Unfall sein. Die Invalidität gilt nach Art.</w:t>
      </w:r>
    </w:p>
    <w:p>
      <w:r>
        <w:rPr>
          <w:b/>
        </w:rPr>
        <w:t>E. 1.2</w:t>
      </w:r>
    </w:p>
    <w:p>
      <w:r>
        <w:t>Zu den Leistungen der Invalidenversicherung gehören der An spruch auf eine Rente nach Art. 28 ff. IVG und der Anspruch auf Ein gliederungsmassnahmen nach Art.</w:t>
      </w:r>
    </w:p>
    <w:p>
      <w:r>
        <w:rPr>
          <w:b/>
        </w:rPr>
        <w:t>E. 1.3</w:t>
      </w:r>
    </w:p>
    <w:p>
      <w:r>
        <w:t>In der Folge ersuchte med. pract .</w:t>
      </w:r>
    </w:p>
    <w:p>
      <w:r>
        <w:t>Z.___ die IV-Stelle m it Zuschrift vom 8. F ebruar 2022 namens des Versicherten darum, das Verfahren wieder aufzunehmen, da sich der gesundheitliche Zustand seines Patienten mit dauerhafter Arbeitsun fähigkeit in der angestammten Tätigkeit als Asbest-Bauarbeiter verschlechtert habe ( Urk. 6/40). Zur Belegung fügte er einen Sprechstundenbericht der Univer sitätsklinik A.___ , Wirbelsäulenzentrum , vom 2 0. Januar 2022 bei ( Urk. 6/39). Im Nachgang zur hausärztlichen Meldung reichte der Versicherte ein neues, am 2 1. März 2022 unterzeichnetes Anmeldeformular ein ( Urk. 6/42) und legte diesem unter anderem eine Krankmeldung vom 25. Februar 2022 bei, mit der die B.___ GmbH die Helsana Versicher ungen AG in der Eigenschaft als Durch führerin einer Kollektiv-Taggeldversicherung über seine krankheitsbedingte Arbeitsunfähigkeit ab d em 3. November 2021 informiert hatte ( Urk. 6/43 /</w:t>
      </w:r>
    </w:p>
    <w:p>
      <w:r>
        <w:rPr>
          <w:b/>
        </w:rPr>
        <w:t>E. 1.3.1</w:t>
      </w:r>
    </w:p>
    <w:p>
      <w:r>
        <w:t>Ändert sich der Invaliditätsgrad einer Rentenbezügerin oder eines Rentenbezü gers erheblich, so wird die Rente von Amtes wegen oder auf Gesuch hin für die Zukunft entsprechend erhöht, herabgesetzt oder aufgehoben (Art. 17 Abs. 1 ATSG ). Anlass zur Rentenrevision gibt rechtsprechungsgemäss jede wesentliche Ände rung in den tatsächlichen Verhältnissen, die geeignet ist, den Invaliditäts grad und damit den Rentenanspruch zu beeinflussen. In Betracht kommt rechtsprechungs gemäss nicht nur eine wesentliche Veränderung des Gesundheitszustandes, sondern auch eine erhebliche Veränderung der erwerblichen Auswirkungen des an sich gleich gebliebenen Gesundheitszustandes (vgl. BGE 130 V 343 E. 3.5 mit Hin weisen). Liegt in diesem Sinne ein Revisionsgrund vor, so besteht nach der höchst richterlichen Rechtsprechung keine Bindung mehr an das Mass der übrigen, unverändert gebliebenen Parameter, die dem vorangegangenen rechts kräftigen Entscheid zugrunde gelegt worden sind. Vielmehr ist diesfalls der Rentenan spruch für die Zukunft in rechtlicher und tatsächlicher Hinsicht frei und umfassend zu prüfen (vgl. BGE 141 V 9 E. 2.3, 117 V 198 E. 4b, je mit Hinweisen). Unerheblich unter revisionsrechtlichen Gesichtspunkten ist dagegen nach der Rechtsprechung die unterschiedliche Beurteilung eines im Wesentlichen unver ändert gebliebenen Sachverhaltes (BGE 141 V 9 E. 2.3 mit Hinweisen).</w:t>
      </w:r>
    </w:p>
    <w:p>
      <w:r>
        <w:t>Als zeitliche Vergleichsbasis für die Beurteilung der Frage einer anspruchserheb lichen Änderung gilt die letzte rechtskräftige Verfügung, die auf einer materiellen Anspruchsprüfung mit rechtskonformer Sachverhaltsabklärung und Beweiswür digung beruht (vgl. BGE 133 V 108 E. 5 mit Hinweisen).</w:t>
      </w:r>
    </w:p>
    <w:p>
      <w:r>
        <w:t>Die Grundsätze zur Rentenrevision gelten rechtsprechungsgemäss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eingetreten ist (vgl. BGE 130 V 71 E. 3.1 und 3.2 mit Hinweisen; vgl. auch BGE 133 V 108 E. 5.4).</w:t>
      </w:r>
    </w:p>
    <w:p>
      <w:r>
        <w:rPr>
          <w:b/>
        </w:rPr>
        <w:t>E. 1.3.2</w:t>
      </w:r>
    </w:p>
    <w:p>
      <w:r>
        <w:t>Wird ein Gesuch um Rentenrevision eingereicht, so ist darin gemäss Art. 87 Abs. 2 IVV glaubhaft zu machen, dass sich der Grad der Invalidität in einer für den Anspruch erheblichen Weise geändert hat. Wurde eine Rente wegen eines zu geringen Invaliditätsgrades verweigert, so wird eine neue Anmeldung gemäss Art. 87 Abs. 3 IVV ebenfalls nur geprüft, wenn die Voraussetzungen nach Art. 87 Abs. 2 IVV erfüllt sind.</w:t>
      </w:r>
    </w:p>
    <w:p>
      <w:r>
        <w:t>Die Regelung in Art. 87 Abs. 2 und 3 IVV bedeutet, dass die Rechtskraft der frühe ren Verfügung einer neuen Prüfung so lange entgegensteht, als sich der seiner z eit beurteilte Sachverhalt in der Zwischenzeit nicht verändert hat. Damit s oll verhindert werden, dass sich die Verwaltung nach vorangegangener rechts kräftiger Anspruchsprüfung immer wieder mit gleich lautenden und nicht näher begründeten, keine Veränderung des Sachverhalts darlegenden Gesuchen befas sen muss (BGE 130 V 64 E. 5.2.3). Verneint die Verwaltung die Glaubhaftigkeit einer Sachverhaltsänderung, so erledigt sie das Revisionsgesuch oder die Neuan meldung ohne weitere Abklä rungen durch Erlass einer Nichteintretensverfügung . Ist demgegenüber eine Sachverhaltsänderung glaubhaft gemacht, so hat die Ver waltung auf das Revisionsgesuch oder die Neuanmeldung ein zutreten und sich im Rahmen der materiellen Prüfung zu v ergewissern, ob die glaubhaft gemachte Ver änderung auch tatsächlich eingetret en ist (BGE 109 V 108 E. 2b).</w:t>
      </w:r>
    </w:p>
    <w:p>
      <w:r>
        <w:t>Bei der Glaubhaftmachung im Sinne von Art. 87 Abs. 2 IVV muss nach höchst richterlicher Rechtsprechung nicht der Be weis nach dem im Sozialversicherungs recht allgemein massgebenden Grad d er überwiegenden Wahrscheinlichkeit er bracht sein, sondern die Beweisanforderungen sind herabgesetzt. Es genügt hier nach der Formulierung des Bundesgerichts, wenn für den geltend gemachten rechtserheblichen Sachumstand wenigstens gewisse Anhaltspunkte bestehen, auch wenn durchaus noch mit der Möglichkeit zu rechnen ist, dass sich die behauptete Sachverhaltsänderung bei eingehender Abklärung nicht erstellen lassen wird (Urteil des Bundesgerichts 8C_531/2013 vom 10. Juni 2014 E. 4.1.3 mit Hinweisen).</w:t>
      </w:r>
    </w:p>
    <w:p>
      <w:r>
        <w:rPr>
          <w:b/>
        </w:rPr>
        <w:t>E. 1.3.3</w:t>
      </w:r>
    </w:p>
    <w:p>
      <w:r>
        <w:t>Nach der bundesgerichtlichen Rechtsprechung ist die Regelung zur Revision von Renten (und von Hilflosenentschädigungen sowie von Assistenzbeiträgen) mit Glaubhaftmachen einer Änderung als Eintretensvoraussetzung und rechtsgenüg lichem Nachweis einer Änderung im Rahmen der materiellen Prüfung der Revi sionsvoraussetzungen in analoger Weise auf die Eing liederungsleistungen anzu wenden (BGE 130 V 64 E. 2 mit Hinweis auf BGE</w:t>
      </w:r>
    </w:p>
    <w:p>
      <w:r>
        <w:t>109 V 119 E. 3a ) . 2.</w:t>
      </w:r>
    </w:p>
    <w:p>
      <w:r>
        <w:rPr>
          <w:b/>
        </w:rPr>
        <w:t>E. 2</w:t>
      </w:r>
    </w:p>
    <w:p>
      <w:r>
        <w:t>Gegen die Verfügung vom 1 1. Juli 2022 erhob X.___</w:t>
      </w:r>
    </w:p>
    <w:p>
      <w:r>
        <w:t>m it Eingabe vom 1 0. August 2022 Beschwerde und erklärte sich als nicht einverstan den mit dem Nichteintretensentscheid ( Urk. 1). Die IV-Stelle schloss in der Beschwerdeantwort vom 1 5. September 2022 auf Abweisung der Beschwerde ( Urk. 5). Mit Verfügung vom 1 9. September 2022 ordnete das Gericht einen zweiten Schriftenwechsel an ( Urk. 7). Der Versicherte liess die Frist zur Replik unbenützt verstreichen, worauf den Parteien mit Verfügung vom 9. November 2022 allfällige weitere Verfahrensschritte sowie der Endentscheid in Aussicht gestellt wurden ( Urk. 9).</w:t>
      </w:r>
    </w:p>
    <w:p>
      <w:r>
        <w:t>Auf die Ausführungen der Parteien und die eingereichten Unterlagen wird, soweit erforderlich, in den Erwägungen eingegangen. Das Gericht zieht in Erwägung: 1.</w:t>
      </w:r>
    </w:p>
    <w:p>
      <w:r>
        <w:rPr>
          <w:b/>
        </w:rPr>
        <w:t>E. 2.1</w:t>
      </w:r>
    </w:p>
    <w:p>
      <w:r>
        <w:t>Strittig und zu prüfen ist, ob die Beschwerdegegnerin mit der angefochtenen Verfügung vom 1</w:t>
      </w:r>
    </w:p>
    <w:p>
      <w:r>
        <w:rPr>
          <w:b/>
        </w:rPr>
        <w:t>E. 4</w:t>
      </w:r>
    </w:p>
    <w:p>
      <w:r>
        <w:t>Abs. 2 IVG als eingetreten, sobald sie die für die Begründung des Anspruchs auf die jeweilige Leistung erforderliche Art und Schwere erreicht hat.</w:t>
      </w:r>
    </w:p>
    <w:p>
      <w:r>
        <w:rPr>
          <w:b/>
        </w:rPr>
        <w:t>E. 8</w:t>
      </w:r>
    </w:p>
    <w:p>
      <w:r>
        <w:t>ATSG) sind (lit. c).</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 rungsmassnahmen durch eine ihr zumutbare Tätigkeit bei ausgeglichener Arbeitsmarktlage erzielen könnte (sogenanntes Invalideneinkommen), in Beziehung gesetzt zum Erwerbseinkommen, das sie erzielen könnte, wenn sie nicht invalid geworden wäre (sogenanntes Valideneinkommen ).</w:t>
      </w:r>
    </w:p>
    <w:p>
      <w:r>
        <w:t>Zu den Eingliederungsmassnahmen beruflicher Art gehören unter ander e m die Berufsberatung nach Art. 15 IVG und die Arbeitsvermittlung nach Art. 18 IVG . Nach dem Prinzip «Eingliederung vor Rente» nach</w:t>
      </w:r>
    </w:p>
    <w:p>
      <w:r>
        <w:t>Art. 28 Abs. 1 lit. a IVG kann vor der Durchführu ng von Eingliederungsmassnahmen, insbesondere derjenigen beruflicher Art, eine Rente grundsätzlich nur gewährt werden, wenn die versicherte Person wegen ihres Gesundheitszustandes (noch) nicht eingliede rungsfähig ist (Urteil des Bundesgerichts 9C_186/2009 vom 29. Juni 2009 E. 3.2 mit Hinweisen, insbesondere auf BGE 121 V 190 E. 4a und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