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IV.2022.00381 vom 27. November 2023</w:t>
      </w:r>
    </w:p>
    <w:p>
      <w:r>
        <w:t>ZH Sozialversicherungsgericht, 2023-11-27, DE</w:t>
      </w:r>
    </w:p>
    <w:p>
      <w:r>
        <w:rPr>
          <w:b/>
        </w:rPr>
        <w:t xml:space="preserve">Quelle: </w:t>
      </w:r>
      <w:r>
        <w:t>https://mcp.opencaselaw.ch/entscheid/zh_sozialversicherungsgericht_IV.2022.00381</w:t>
      </w:r>
    </w:p>
    <w:p>
      <w:r>
        <w:t>FR: ZH_SOZIALVERSICHERUNGSGERICHT IV.2022.00381 du 27 novembre 2023</w:t>
      </w:r>
    </w:p>
    <w:p>
      <w:r>
        <w:t>IT: ZH_SOZIALVERSICHERUNGSGERICHT IV.2022.00381 del 27 novembre 2023</w:t>
      </w:r>
    </w:p>
    <w:p>
      <w:pPr>
        <w:pStyle w:val="Heading2"/>
      </w:pPr>
      <w:r>
        <w:t>Erwägungen</w:t>
      </w:r>
    </w:p>
    <w:p>
      <w:r>
        <w:rPr>
          <w:b/>
        </w:rPr>
        <w:t>E. 3</w:t>
      </w:r>
    </w:p>
    <w:p>
      <w:r>
        <w:t>Moderate osteodiskale</w:t>
      </w:r>
    </w:p>
    <w:p>
      <w:r>
        <w:t>Forameneinengung C3/C4 links, C4/C5 rechts, C6/C7 links mit Kontakt zu den Wurzeln C4</w:t>
      </w:r>
    </w:p>
    <w:p>
      <w:r>
        <w:t>links, C5 rechts und C7 links . 4.3.3</w:t>
      </w:r>
    </w:p>
    <w:p>
      <w:r>
        <w:t>Zu diesem Bericht führte RAD-Ärztin Dr. F.___ am 18. August 2022 aus (Urk. 7), es sei eine Zunahme der vorbestehenden degenerativen Veränderungen gegenüber September 202 0 beschrieben. Ein e Bildgebung könne jedoch bekann termassen nur zusammen mit der klinischen Beurteilung interpretiert werden. Aus einer alleinigen Bildgebung k önne nicht auf eine Verschlechterung der klinischen Situation</w:t>
      </w:r>
    </w:p>
    <w:p>
      <w:r>
        <w:t>und damit der Arbeitsfähigkeit in einer angepassten Tätigkeit geschlos sen werden, dies umso mehr, als</w:t>
      </w:r>
    </w:p>
    <w:p>
      <w:r>
        <w:t>dass im konkreten Fall die Bildgebung auf eine Rückenproblematik hinwe ise , welche in einer</w:t>
      </w:r>
    </w:p>
    <w:p>
      <w:r>
        <w:t>rücken adaptierten Tätigkeit bereits berücksichtigt sei . Gemäss Beschwerde sei eine klinische</w:t>
      </w:r>
    </w:p>
    <w:p>
      <w:r>
        <w:t>Beurteilung erfolgt, leider seien die entsprechenden Berichte nicht beigelegt worden. Gemäss Angabe in der</w:t>
      </w:r>
    </w:p>
    <w:p>
      <w:r>
        <w:t>Beschwerde seien weitere Abklärungen geplant, u.a. ein Arthro -MRI der Schulter und eine Wiederholung</w:t>
      </w:r>
    </w:p>
    <w:p>
      <w:r>
        <w:t>der elektro physiologischen Untersuchungen. Zudem werde eine psychosomatische Behand lung empfohlen.</w:t>
      </w:r>
    </w:p>
    <w:p>
      <w:r>
        <w:t>Diese in der Beschwerde geschilderten, empfohlenen Massnahmen würden sich auf sehr verschiedene</w:t>
      </w:r>
    </w:p>
    <w:p>
      <w:r>
        <w:t>Diagnosen (elektrophysiologisch fassbare Nervenschädigung, mechanische Problematik der Schulter,</w:t>
      </w:r>
    </w:p>
    <w:p>
      <w:r>
        <w:t>psychoso matische Erkrankung) beziehen , daraus könne gefolgert werden, dass aktuell der MRI Befund nicht die</w:t>
      </w:r>
    </w:p>
    <w:p>
      <w:r>
        <w:t>alleinige oder zentrale Hypothese bezüglich Ätiologie der Beschwerden darstell e. In sge samt besteh e aufgrund der eingereichten zusätzlichen Unterlagen (MRI HWS) kein Anlass für eine</w:t>
      </w:r>
    </w:p>
    <w:p>
      <w:r>
        <w:t>veränderte Beurteilung. Die geplanten Abklärungen der Schulter erkrankung (geplantes Arthro -MRI) und</w:t>
      </w:r>
    </w:p>
    <w:p>
      <w:r>
        <w:t>elektrophysiologische n Untersuchungen stell t en weiterführende Abklärungen bereits bekannter Diagnosen</w:t>
      </w:r>
    </w:p>
    <w:p>
      <w:r>
        <w:t>dar. Neu werde die Behandlung einer psycho soma tischen Erkrankung erwogen. Zum Zeitpunkt der</w:t>
      </w:r>
    </w:p>
    <w:p>
      <w:r>
        <w:t>Verfügung hätten keine H inweise auf eine derartige Erkrankung bestanden , auch aktuell lägen diesbezüglich</w:t>
      </w:r>
    </w:p>
    <w:p>
      <w:r>
        <w:t>noch keine Diagnosen vor, somit könnte eine allfällige psychosomatische Erkrankung noch nicht</w:t>
      </w:r>
    </w:p>
    <w:p>
      <w:r>
        <w:t>berücksichtigt werde n (Urk.</w:t>
      </w:r>
    </w:p>
    <w:p>
      <w:r>
        <w:t>7) . 4.3.4</w:t>
      </w:r>
    </w:p>
    <w:p>
      <w:r>
        <w:t>Diese Einschätzung der RAD-Ärztin erweist sich in allen Punkten als schlüssig und nachvoll ziehbar, darauf ist abzustellen mit den nachfolgenden Ergänzungen.</w:t>
      </w:r>
    </w:p>
    <w:p>
      <w:r>
        <w:t>Bereits im MRI HWS vom 23. September 2020 wurden bei der 1963 geborenen Beschwerdeführer in</w:t>
      </w:r>
    </w:p>
    <w:p>
      <w:r>
        <w:t>foramina l e Engen C6 links mittelgra dig, C</w:t>
      </w:r>
    </w:p>
    <w:p>
      <w:r>
        <w:rPr>
          <w:b/>
        </w:rPr>
        <w:t>E. 5</w:t>
      </w:r>
    </w:p>
    <w:p>
      <w:r>
        <w:t>links m ä ssig, C 4 und</w:t>
      </w:r>
    </w:p>
    <w:p>
      <w:r>
        <w:t>C6 rechts leicht-m ä ssig, C5 rechts und C</w:t>
      </w:r>
    </w:p>
    <w:p>
      <w:r>
        <w:rPr>
          <w:b/>
        </w:rPr>
        <w:t>E. 5.1</w:t>
      </w:r>
    </w:p>
    <w:p>
      <w:r>
        <w:t>Zu prüfen bleibt, wie sich die Verweisung der Beschwerdeführerin in eine leichte körperliche Tätigkeit mit Wechselbelastung ohne Zwangshaltungen der oberen Wirbelsäule, ohne Überkopfarbeiten, ohne Heben und Tragen von Gewichten über 10</w:t>
      </w:r>
    </w:p>
    <w:p>
      <w:r>
        <w:t>kg, dabei nur köpernahes Heben möglich (Urk. 2 i.V.m . Urk. 8/51/6) ,</w:t>
      </w:r>
    </w:p>
    <w:p>
      <w:r>
        <w:t>in erwerblicher Hinsicht auswirkt. 5. 2</w:t>
      </w:r>
    </w:p>
    <w:p>
      <w:r>
        <w:t>Die Beschwerdegegnerin qualifizierte die Beschwerdeführerin als voll Erwerbs tä tige (Urk. 8/5 0/1, 8/5 1/5). Dies erscheint - gemessen an den weit unterhalb der statistischen Einkommen einer Hilfsarbeiterin gemäss der Lohnstrukturerhebung liegenden tatsächlich erzielten Erwerbseinkommen von jährlich zwischen Fr.</w:t>
      </w:r>
    </w:p>
    <w:p>
      <w:r>
        <w:t>27'871.00 (2019) und Fr. 42'355.00 (2017 ; vgl. IK-Auszug Urk. 8/17 und Urk.</w:t>
      </w:r>
    </w:p>
    <w:p>
      <w:r>
        <w:t>8/32/5 ff.) sowie unter Berücksichtigung, dass die Beschwerdeführerin bei H.___</w:t>
      </w:r>
    </w:p>
    <w:p>
      <w:r>
        <w:t>eine Saisonstelle für die Monate April bis November im Umfang von 60 % hatte (Urk. 8/32/7), bei der Putzfrauenagentur nach Bedarf zu einem Stundenlohn von Fr. 22.73 eingesetzt wurde (Urk. 8/32/1-4 , 8/ 8/49 f. ) und nebenbei noch für Private tätig war - zumindest fraglich (vgl. auch Erwerbsan gaben im Bericht Dr. D.___ : saisonal drei Tage pro Woche in Gärtnerei, zwei Tage pro Woche in der Reinigung tätig [Urk. 8/21 / 28]). Doch die Beschwerdeführerin wandte dagegen nichts ein und bezeichnete sich selbst als ab dem Jahr 2011 Vollzeiterwerbstätige (Urk. 1 S. 2).</w:t>
      </w:r>
    </w:p>
    <w:p>
      <w:r>
        <w:t>Die zutreffende Qualifikation der Beschwerde führerin kann indessen offenbleiben, da die aktenkundigen Diagnosen und Beschwerden erfahrungsgemäss nicht geeignet sind, im Haushaltsbereich zu einem höheren Invaliditätsgrad als im Erwerbsbereich zu führen. Deshalb ist mit der Beschwerdegegnerin zu Gunsten der Beschwerdeführerin von einer vollen Erwerbstätigkeit auszugehen.</w:t>
      </w:r>
    </w:p>
    <w:p>
      <w:r>
        <w:rPr>
          <w:b/>
        </w:rPr>
        <w:t>E. 5.3</w:t>
      </w:r>
    </w:p>
    <w:p>
      <w:r>
        <w:t>Selbst wenn von einem –</w:t>
      </w:r>
    </w:p>
    <w:p>
      <w:r>
        <w:t>von der Beschwerdeführerin nie in dieser Höhe erzielten</w:t>
      </w:r>
    </w:p>
    <w:p>
      <w:r>
        <w:t>–</w:t>
      </w:r>
    </w:p>
    <w:p>
      <w:r>
        <w:t>Valideneinkommen von Fr. 55’725.07 aus gegangen wird (Urk. 2, 8/50), könnte sie in einer Verweisungs-Hilfsarbeiterinnen-Tätigkeit , wie von der Beschwer de geg ne rin korrekt ermittelt , einen Lohn in derselben Höhe erzielen (Urk. 8/50). Damit beträgt der Invaliditätsgrad rentenausschliessende 0 %.</w:t>
      </w:r>
    </w:p>
    <w:p>
      <w:r>
        <w:t>Dies führt zur Bestätigung der angefochtenen Verfügung vom 15. Juni 2022 und zur Abweisung der Beschwerde. 6 .</w:t>
      </w:r>
    </w:p>
    <w:p>
      <w:r>
        <w:t>Da es im vorliegenden Verfahren um die Bewilligung oder Verweigerung von IV-Leistungen geht, ist das Verfahren kostenpflichtig. Die Gerichtskosten sind nach dem Verfahrensaufwand und unabhängig vom Streitwert festzulegen (Art. 69 Abs. 1 bis IVG) und auf Fr. 800.-- festzusetzen. Entsprechend dem Ausgang des Verfahrens sind sie der unterliegenden Beschwerdeführerin aufzuerlegen . Das Gericht erkennt: 1.</w:t>
      </w:r>
    </w:p>
    <w:p>
      <w:r>
        <w:t>Die Beschwerde wird abgewiesen. 2.</w:t>
      </w:r>
    </w:p>
    <w:p>
      <w:r>
        <w:t>Die Gerichtskosten von Fr. 800 .-- werden der Beschwerdeführerin auferlegt. Rechnung und Einzahlungsschein werden der Kostenpflichtigen nach Eintritt der Rechtskraft zugestellt. 3.</w:t>
      </w:r>
    </w:p>
    <w:p>
      <w:r>
        <w:t>Zustellung gegen Empfangsschein an: - Rechtsanwältin Stephanie Schwarz - Sozialversicherungsanstalt des Kantons Zürich, IV-Stelle, unter Beilage je einer Kopie von Urk. 11-14 -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VogelMuraro</w:t>
      </w:r>
    </w:p>
    <w:p>
      <w:r>
        <w:rPr>
          <w:b/>
        </w:rPr>
        <w:t>E. 7</w:t>
      </w:r>
    </w:p>
    <w:p>
      <w:r>
        <w:t>b eidseits leichtgradig; m ä ssige Spina l kana l stenose</w:t>
      </w:r>
    </w:p>
    <w:p>
      <w:r>
        <w:t>HWK 6/7 bei median/ l inks paramedianer Diskushernie, mit Eindel l ung des Myelons ,</w:t>
      </w:r>
    </w:p>
    <w:p>
      <w:r>
        <w:t>ohne Myel o pathiezeichen diagnostiziert (E. 3.3. hiervor) . Im neuen MRI (Urk. 3) werden nun auch Foramenstenosen au f Höhe C3/C4 diagnostiziert, wobei die Beschwerdeführerin und die RAD-Ärztin darin überein stimmen, dass dies einer Zunahme /Progredienz der vorbestehenden degenerati ven Veränderungen entspricht. Dass damit eine Verschlechterung der klinischen Situation einhergegangen wäre, hat die Beschwerdeführerin weder dargetan noch durch einschlägige Arztberichte belegt. Im von der Beschwerde führer in eingehol ten Bericht der Hausärztin, Dr. med. B.___ , vom 10.</w:t>
      </w:r>
    </w:p>
    <w:p>
      <w:r>
        <w:t>November 2022 (Urk. 12/1) wird zwar dargelegt: «Neben dieser Progredienz, mit klinischer und bildgeberischer Verschlechterung, konnte im Verlauf ein Karpaltunnel-Syndrom beidseits und entzündliche Veränderungen im Schulter gelenk ( subacrominales</w:t>
      </w:r>
    </w:p>
    <w:p>
      <w:r>
        <w:t>Impingement , mögliche Tendinopathie der langen Bizepssehne) ausfindig gemacht werden», ohne dass die Ärztin jedoch ausführt, wie sich die klinische Situation wegen der HWS-Problematik qualitativ und/oder qua ntitativ verändert hätte. Einleitend wird im Bericht erwähnt, die Beschwerdeführerin leide seit Sommer 2020 an Schmerzen im Nackenbereich mit Ausstrahlung in den linken Arm (Urk. 12/1), was auch noch im Verfügungszeitpunkt vom 15. Juni 2022 der Fall war. Gemessen an den im Bericht aufgeführten therapeutischen Massnah men: «Infiltrationen, physiotherapeutische Einheiten mit Heim-Übungen, Analgesie» (Urk. 12/1) erscheint nicht überwiegend wahrscheinlich, dass neue, bis zum Verfügungserlass nicht bekannte Beschwerden hinzugetreten wären und sich die klinische Situation de rart verschlechtert hätte, dass das von der RAD-Ärztin aufgestellte Belastungsprofil (E. 4.2.2) nicht mehr zutreffen sollte. Daran vermag d ie Infiltration in die linke Schulter bei Verdacht auf Impingement -Syndrom vom 23 .</w:t>
      </w:r>
    </w:p>
    <w:p>
      <w:r>
        <w:t>August 2022 (Urk. 12/2) nicht s zu ändern, wurde die Beschwerdeführerin doch schon vor Verfügungserlass mittels Infiltrationen in die Schulter links therapiert , ohne dass dies allerdings eine nachhaltige Linderung mit sich gebracht hätte (E. 3.5 hiervor ).</w:t>
      </w:r>
    </w:p>
    <w:p>
      <w:r>
        <w:t>Die s muss auch bezü glich der psychologischen Unterstützung gelten, die die Beschwerde führerin aufgrund der langen Leidenszeit genutzt habe, um die Schmerzen und die damit verbundene körperliche Einschränkung besser verar beiten zu können (Urk. 12/1 a.E .): Von der Beschwerdegegnerin explizit nach den weiteren Behandlern gefragt, führte die Hausärztin B.___</w:t>
      </w:r>
    </w:p>
    <w:p>
      <w:r>
        <w:t>im Bericht vom 21.</w:t>
      </w:r>
    </w:p>
    <w:p>
      <w:r>
        <w:t>Dezember 2021 einzig somatische Behandler auf, erwähnte jedoch keine Psychologen oder Psychiater, auch erwähnte sie solche bezüglich des weiteren Vorgehens nicht, führte bloss an: «Analgesie, PT [Physiotherapie] weiter, Alter nativ-Medizin» (Urk. 8/25 Ziff. 1.4 und 2.8).</w:t>
      </w:r>
    </w:p>
    <w:p>
      <w:r>
        <w:t>Einzig im Verlaufsbericht von Frau Dr. C.___</w:t>
      </w:r>
    </w:p>
    <w:p>
      <w:r>
        <w:t>v om 1. November 2021 findet sich ein Hinweis: Bei einer Besprechung mit der Beschwerdeführerin am 22. Juli 2021 seien auch die psychisch überlager ten Episoden im Rahmen der chiropraktischen Massnahmen, der Cortison infiltrationen und zuletzt bei der Neurologin noch einmal thematisiert worden. Sie habe im Gespräch die Möglichkeit einer psychia trischen Exploration bzw. einer darauf folgenden psychologischen Begleitung thematisiert. Dies sei ihr ins besondere bei ausgeprägter psychischer Überlagerung der Symptomatik und bei fraglichen Panikattacken sinnvoll erschienen (E. 3.5 hiervor). D er Hinweis im B ericht vom 10. November 2022 auf psychologische Unterstützung (Urk. 12/1 a.E .) ist gemessen an den bezüglich eines psychiatrischen Settings blanden aktenkundigen Arztberichten dahingehend zu verstehen, dass wegen den psychi schen Belastungen keine sfalls eine kontinuierliche Behandlung bei eine r Fach ärztin oder einem Psychologen durchgeführt wurde. Ein Leidensdruck bezüglich eines allfälligen psychischen Leidens, der eine leitliniengerechte Behandlung notwendig gemacht hätte, ist daher zu verneinen. 4.4</w:t>
      </w:r>
    </w:p>
    <w:p>
      <w:r>
        <w:t>Nach dem Gesagten ist die Beschwerdegegnerin zu Recht von einer vollen Arbeitsfähigkeit der Beschwerdeführerin in einer dem Leiden angepassten Verweisungstätigkeit ausgegangen. Daran vermögen die als « Noven » eingereich ten Arztberichte (Urk. 11, 12) nichts zu ändern, unbesehen davon, dass das S ozialversicherungsgericht Tatsachen, die sich seit dem Erlass einer angefochte nen Verfügung v erändert haben, nur dann berücksichtigt, wenn sie mit dem Streitgegenstand in engem Sachzusammenhang stehen und geeignet sind, die Beurteilung im Zeitpunkt des Erlasses der Verwaltungsverfügung zu beeinflussen (BGE 121 V 362 E. 1b, 99 V 98 E. 4; Urteil des Bundesgerichts 8C_95/2017 vom 15. Mai 2017 E. 5.1 m.w.H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