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IV.2022.00379 vom 31. März 2023</w:t>
      </w:r>
    </w:p>
    <w:p>
      <w:r>
        <w:t>ZH Sozialversicherungsgericht, 2023-03-31, DE</w:t>
      </w:r>
    </w:p>
    <w:p>
      <w:r>
        <w:rPr>
          <w:b/>
        </w:rPr>
        <w:t xml:space="preserve">Quelle: </w:t>
      </w:r>
      <w:r>
        <w:t>https://mcp.opencaselaw.ch/entscheid/zh_sozialversicherungsgericht_IV.2022.00379</w:t>
      </w:r>
    </w:p>
    <w:p>
      <w:r>
        <w:t>FR: ZH_SOZIALVERSICHERUNGSGERICHT IV.2022.00379 du 31 mars 2023</w:t>
      </w:r>
    </w:p>
    <w:p>
      <w:r>
        <w:t>IT: ZH_SOZIALVERSICHERUNGSGERICHT IV.2022.00379 del 31 marzo 2023</w:t>
      </w:r>
    </w:p>
    <w:p>
      <w:pPr>
        <w:pStyle w:val="Heading2"/>
      </w:pPr>
      <w:r>
        <w:t>Erwägungen</w:t>
      </w:r>
    </w:p>
    <w:p>
      <w:r>
        <w:rPr>
          <w:b/>
        </w:rPr>
        <w:t>E. 1</w:t>
      </w:r>
    </w:p>
    <w:p>
      <w:r>
        <w:t>X.___ , geboren 1969, arbeitet als selbständige Zahnärztin in ihrer eige nen Praxis. Unter Hinweis auf chronische Schluck- und Atembeschwerden und chronische Rückenleiden meldete sie sich am 13.</w:t>
      </w:r>
    </w:p>
    <w:p>
      <w:r>
        <w:t>Mai 2020 bei der Invali denver sicherung zum Leistungsbezug an (Urk. 9/4). Die Sozialversicherungs anstalt des Kantons Zürich, IV-Stelle, klärte die medizinische und erwerbliche Situation ab, zog Akten der Krankentaggeldversicherung der Versicherten bei (Urk. 9/10)</w:t>
      </w:r>
    </w:p>
    <w:p>
      <w:r>
        <w:t>und holte bei der Y.___</w:t>
      </w:r>
    </w:p>
    <w:p>
      <w:r>
        <w:t>AG ein bidisziplinäres Gutachten in den Disziplinen Pneumologie und Rheumatologie ein, das am 24. Januar 2022 erstattet wurde (Urk. 9/38).</w:t>
      </w:r>
    </w:p>
    <w:p>
      <w:r>
        <w:t>Nach durchgeführtem Vorbescheidverfahren (Urk. 9/55; Urk. 9/68) verneinte die IV-Stelle mit Verfügung vom 9. Juni 2022 einen Rentenanspruch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Auswirkungen der ver minderten Leistungsfähigkeit in der konkreten erwerblichen Situation zu bestim men (ausserordentliches Bemessungsverfahren). Der grundsätzliche Unterschied dieses Verfahrens zur spezifischen Methode besteht darin, dass die Invalidität nicht unmittelbar nach Massgabe des Betätigungsvergleichs als solchen bemessen wird. Vielmehr ist zunächst anhand des Betätigungsvergleichs die leidensbedingte Behinderung festzustellen; sodann aber ist diese im Hinblick auf ihre erwerbliche Auswirkung besonders zu gewichten. Eine bestimmte Einschränkung im funk 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(Urteil des Bundesgerichts 8C_208/2019 vom 26. November 2019 E. 3.2, insbesondere mit Hinweis auf BGE 128 V 29 E. 1).</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(Urteile des Bundesgerichts 8C_413/2015 vom 3. November 2015 E. 3.3.1 und 9C_356/2014 vom 14. November 2014 E. 3.1, je mit Hinweisen).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 ie Versicherte erhob am 11. Juli 2022 Beschwerde gegen die Verfügung vom 9.</w:t>
      </w:r>
    </w:p>
    <w:p>
      <w:r>
        <w:t>Juni 2022 (Urk. 2) und beantragte, diese sei aufzuheben und es sei ihr ab Mai 2020 eine halbe Invalidenrente auszurichten (Urk. 1 S. 2) .</w:t>
      </w:r>
    </w:p>
    <w:p>
      <w:r>
        <w:t>Die IV-Stelle beantragte mit Beschwerdeantwort vom</w:t>
      </w:r>
    </w:p>
    <w:p>
      <w:r>
        <w:rPr>
          <w:b/>
        </w:rPr>
        <w:t>E. 2.1</w:t>
      </w:r>
    </w:p>
    <w:p>
      <w:r>
        <w:t>Die Beschwerdegegnerin begründete ihre angefochtene Verfügung damit (Urk. 2), dass gemäss medizinischen Abklärungen seit März 2018 eine 100%ige Arbeitsfä higkeit für optimal angepasste Arbeiten bestehe. Bei der Au s übung einer leicht- bis mittelschweren, wechselbelastenden Tätigkeit könne die Beschwerdeführerin bei einem Invaliditätsgrad von 36</w:t>
      </w:r>
    </w:p>
    <w:p>
      <w:r>
        <w:t>% ein rentenausschliessendes Einkommen erzielen (S. 2).</w:t>
      </w:r>
    </w:p>
    <w:p>
      <w:r>
        <w:rPr>
          <w:b/>
        </w:rPr>
        <w:t>E. 2.2</w:t>
      </w:r>
    </w:p>
    <w:p>
      <w:r>
        <w:t>Demgegenüber machte die Beschwerdeführerin geltend (Urk. 1) , dass es nicht zutreffe, eine Arbeitsunfähigkeit ab März 2018 anzunehmen. Zu diesem Zeitpunkt sei sie als selbständige Zahnärztin noch voll leistungsfähig gewesen und habe ihren Umsatz deutlich steigern können. Sie sei erst im Jahr 2019 arbeitsunfähig geworden, weshalb der Beginn der Wartefrist auf Mai 2019 festzulegen sei (S. 2). Sie sei seit 1996 als Zahnärztin tätig, habe im Jahr 2010 ihre selbständige Tätig keit aufgebaut und die Einzelfirma per Juni 2020 in eine Aktiengesellschaft umgewandelt (S. 3). Sie leide seit vielen Jahren unter Nasennebenhöhlen- und Rückenbeschwerden, aber erst seit</w:t>
      </w:r>
    </w:p>
    <w:p>
      <w:r>
        <w:t>dem</w:t>
      </w:r>
    </w:p>
    <w:p>
      <w:r>
        <w:t>H inzutreten des Asthma Bronchiale und der Kehlkopfzyste sei sie zu 50 % arbeitsunfähig (S. 4). Es beständen von seiten der behandelnden Ärzte keinerlei Hinweise dafür, dass sie bereits im Jahr 2018 arbeitsunfähig gewesen wäre. Bei eingehendem Studium der K rankengeschichte ergebe sich, dass im Jahr 2018 nach März während geraumer Zeit keine Behand lungen mehr wegen den Schulter- und HWS-Beschwerden durchgeführt worden seien . Sie habe die somatischen Beschwerden bis Frühjahr 2019 noch kompen sieren können und erst als die zusätzlichen Beschwerden hinzugetreten seien, sei die Arbeitsunfähigkeit resultiert (S. 6). Im Jahre 2018 sei sie somit noch voll arbeitsfähig gewesen und habe dadurch ihren Betriebsgewinn um über 3 4 % stei gern können. Für die Beurteilung des Valideneinkommen s sei somit nicht der Betriebsgewinn von 2017 zu berücksichtigen, sondern das Einkommen von 2018. Zum Betriebsgewinn von Fr. 288'364.36 seien noch die AHV-Beiträge von 10</w:t>
      </w:r>
    </w:p>
    <w:p>
      <w:r>
        <w:t>% zu addieren, womit ein Valideneinkommen von mindestens Fr. 317'200.80 resul tiere. Durch den Vergleich mit dem von der Beschwerdegegnerin errechneten Invalideneinkommen ergebe das ein en Invaliditätsgrad von 52 %, weswegen Anspruch auf eine halbe Invalidenrente bestehe (S. 7-8).</w:t>
      </w:r>
    </w:p>
    <w:p>
      <w:r>
        <w:rPr>
          <w:b/>
        </w:rPr>
        <w:t>E. 2.3</w:t>
      </w:r>
    </w:p>
    <w:p>
      <w:r>
        <w:t>Die Beschwerdegegnerin führte weiter aus (Urk. 8), dass aus den Akten effektiv ersichtlich sei, dass die Beschwerdeführerin bis Mai 2019 noch voll erwerbstätig gewesen sei, womit in Übereinstimmung mit der Beschwerdeführerin das Warte jahr per Mai 2019 zu eröffnen sei. D a die Beschwerdeführerin immer stark schwankende Einkommen erzielt habe und sie mit der Praxis immer wieder umge zogen sei, sei der Durchschnitt der Einkommen massgebend, welche sie am letzten Ort in Z.___</w:t>
      </w:r>
    </w:p>
    <w:p>
      <w:r>
        <w:t>in den Jahren 2017 und 2018 erzielt habe. Das ergebe einen IV-Grad von 46 % und somit Anspruch auf eine Viertelsrente ab Mai 2020 (S. 2).</w:t>
      </w:r>
    </w:p>
    <w:p>
      <w:r>
        <w:rPr>
          <w:b/>
        </w:rPr>
        <w:t>E. 2.4</w:t>
      </w:r>
    </w:p>
    <w:p>
      <w:r>
        <w:t>Dagegen w andt e die Beschwerdeführerin ein (Urk. 11), dass zu berücksichtigen sei, dass sie bis September 2017 Teilzeit in ihrer Praxis in Z.___ und in ihrer Praxis in A.___</w:t>
      </w:r>
    </w:p>
    <w:p>
      <w:r>
        <w:t>gearbeitet habe . Wenn das Valideneinkommen nun nicht bloss aufgrund des Einkommens von 2018 berechnet werde, sei zumindest das voll ständige Erwerbseinkommen von 2017 und 2018 zu berücksichtigen. Gemäss dem neu eingeholten IK-Auszug habe das Einkommen im Jahr 2017 Fr.</w:t>
      </w:r>
    </w:p>
    <w:p>
      <w:r>
        <w:t>372'000.- und jenes im Jahr 2018 Fr. 319'100.- - betragen, womit ein IV-Grad von 56 % resultiere (S. 2).</w:t>
      </w:r>
    </w:p>
    <w:p>
      <w:r>
        <w:rPr>
          <w:b/>
        </w:rPr>
        <w:t>E. 2.5</w:t>
      </w:r>
    </w:p>
    <w:p>
      <w:r>
        <w:t>Am 5. Januar 2023 (Urk. 14) zog d ie Beschwerdegegnerin de n Antrag auf Zusprechung einer Viertelsrente</w:t>
      </w:r>
    </w:p>
    <w:p>
      <w:r>
        <w:t>zurück und beantragte neu eine Rückweisung der Sache zu weiteren Abklärungen. Aufgrund der Akten sei nicht klar, von wann bis wann die Beschwerdeführerin in welcher Praxis tätig gewesen sei. In der Erfolgsrechnung 2017 sei auch der Verkaufserlös der Praxis enthalten. Insgesamt sei das effektive Valideneinkommen nochmals näher abzuklären (S. 1). Das Inva lideneinkommen sei ebenfalls nochmals zu prüfen</w:t>
      </w:r>
    </w:p>
    <w:p>
      <w:r>
        <w:t>(S. 2) 3. 3.1</w:t>
      </w:r>
    </w:p>
    <w:p>
      <w:r>
        <w:t>Die Parteien sind sich einig, dass d ie Beschwerdeführer in in der angestammten Tätigkeit als Zahnärztin ab Mai 2019 im Umfang von 50 % arbeits un fähig ist und in einer leidensangepassten Tätigkeit eine vollständig e Arbeitsfähigkeit besteht. Dies ist aufgrund der Akten denn auch ausgewiesen. 3. 2 3. 2 .1</w:t>
      </w:r>
    </w:p>
    <w:p>
      <w:r>
        <w:t>Das bidisziplinäre Gutachten der Y.___ AG vom 24. Januar 2022 (Urk.</w:t>
      </w:r>
    </w:p>
    <w:p>
      <w:r>
        <w:t>9/38) führt in der Konsensbeurteilung folgende Diagnosen mit Auswirkung auf die Arbeitsfähigkeit aus (S. 8) : - Degenera t ives HWS-Syndrom - mit leichtgradiger Unkovertebralarthrose C5/C6 rechts mit geringfügi ger osteodiskaler Einengung des Neuroforamens ohne Wurzelkompres sion bei langstreckiger, rechtskonvexer Thorakalskoliose - D egeneratives Schulterleiden rechts - bei AC-Gelenksarthrose mit relativ dickem Enthesiophyt an der Acromionunterfläche mit Gelenkserguss sowie Tendinose der Supra spi natussehne und Verdacht auf bursaseitige Partialruptur sowie Verdacht auf leichtgradige Partialruptur der langen Bizepssehne bei leichtgradi gem, lateralem Downslope des Acromions rechts</w:t>
      </w:r>
    </w:p>
    <w:p>
      <w:r>
        <w:t>E s beständen funktionelle Auswirkungen auf die Belastbarkeit des rech t en Armes und in Bezug auf Wirbelsäulenzwangshaltungen (S. 8). In der bisherigen ange stammten Tätigkeit bestehe eine 50%ige Arbeitsfähigkeit seit März 2018, als gemäss Aktenlage zum ersten Mal die degenerativen Strukturveränderungen an der rechten Schulter dokumentiert worden seien. In einer leidensangepassten Tätigkeit habe zu keinem Zeitpunkt eine längerfristige Beeinträchtigung bestan den (S. 9).</w:t>
      </w:r>
    </w:p>
    <w:p>
      <w:r>
        <w:t>3. 2 .2</w:t>
      </w:r>
    </w:p>
    <w:p>
      <w:r>
        <w:t>Im rheumatologischen Teilgutachten von Dr. med .</w:t>
      </w:r>
    </w:p>
    <w:p>
      <w:r>
        <w:t>B.___ , Fachärztin für Rheuma tologie, wird ausgeführt, dass sich in den aktuell durchgeführten MRI der HWS, BWS und des rechten Schultergelenkes vom 21. Dezember 2021 neben einer leichtgradigen Unkovertebralarthrose</w:t>
      </w:r>
    </w:p>
    <w:p>
      <w:r>
        <w:t>C5/C6 recht s mit nur geringfügiger osteo diskaler Einengung des Neuroforamens ohne Kompression der Wurzel C6 und einer langstreckigen, rechtskonvexen Thorakalskoliose vor allem degenerativ bedingte Veränderungen im Bereich der rechten Schulter zeigten ( Urk. 9/38 S.</w:t>
      </w:r>
    </w:p>
    <w:p>
      <w:r>
        <w:t>25). Die in der MR I -Bildgebung beschriebenen Veränderungen führten zu einer Einschränkung der Arbeitsfähigkeit. Es komme zu einer Schmerzentwicklung ins besondere bei Zwangshaltungen im Bereich des rechten Armes, wie sie bei der Tätigkeit als Zahnärztin erforderlich seien. Auch die Unkovertebralarthr o se könne bei monoton gehaltenem Oberkörper und auch bei monoton gehaltener Kopf position zu einer zusätzlichen Schmerzentwicklung führen (S. 29) .</w:t>
      </w:r>
    </w:p>
    <w:p>
      <w:r>
        <w:t>In der bisherigen Tätigkeit bestehe eine Leistungseinschränkung um 50 % « für die Einnahme von Pausen und</w:t>
      </w:r>
    </w:p>
    <w:p>
      <w:r>
        <w:t>Entlastungsstellungen » .</w:t>
      </w:r>
    </w:p>
    <w:p>
      <w:r>
        <w:t>Diese Arbeitsfähigkeit gelte seit März 2018, als gemäss Aktenlage zum ersten Mal die degenerativen Strukturveränderungen an der rechten Schulter dokumentiert worden seien (S. 27). In einer angepassten Tätigkeit seien leichte bis mittelschwere, wechselbe lastende Tätigkeiten möglich. Wirbelsäulenzwangshaltungen seien zu vermeiden. Ein nicht repetitives Überkopfarbeiten sei möglich (S. 27). Es bestehe eine 100%ige Arbeitsfähigkeit (S. 28). 3. 2 .3</w:t>
      </w:r>
    </w:p>
    <w:p>
      <w:r>
        <w:t>Dr. med. C.___ , Facharzt für Pneumologie, führt in seinem Teilgutachten keine pneumologischen Diagnosen mit Relevanz für die Arbeitsfähigkeit auf. Eine ein deutige pneumologische Diagnose könne nicht gestellt werden . Die Anamnese, der Hustencharakter, die wiederholt normale Lungenfunktion sprächen gegen ein bedeutendes Asthma ( Urk. 9/38 S. 3 6 ).</w:t>
      </w:r>
    </w:p>
    <w:p>
      <w:r>
        <w:t>Die vorgetragene Dyspnoe in Ruhe, vor allem unter der Maske und bei fast jeder Anstrengung könne nicht begründet werden. Es dürf t e hier eine gewichtige funktionelle Komponente mit hineinspie len. So denke er bei de n maskenbedingten panikartigen Atemnotepisoden und der sehr hohen O2-Sättigung von 99 % anlässlich der obigen Untersuchung an eine Hyperventilation . Rational im Lichte der normalen pneumologischen Befunde könne nicht begründet werden, warum die Beschwerdeführerin unter der Maske eine derartige Dyspnoe bekunde. Ein leichtes Asthma bronchiale könne nicht ausgeschlossen werden. Diese s dürfte klinisch von kleiner und versiche rungsmedizinisch gar nicht von Relevanz sein (S. 36). Es bestehe eine 100%ige Arbeitsfähigkeit in der bisherigen und in einer angepassten Tätigkeit. Pneumolo gisch sei die Arbeitsfähigkeit zu keinem Zeitpunkt kompromittiert gewesen (S.</w:t>
      </w:r>
    </w:p>
    <w:p>
      <w:r>
        <w:t>38). 3. 3</w:t>
      </w:r>
    </w:p>
    <w:p>
      <w:r>
        <w:t>Was den Beginn der Arbeitsunfähigkeit betrifft, so wurde im Gutachten der März 2018 angenommen, da zu jenem Zeitpunkt gemäss Aktenlage zum ersten Mal die degenerativen Strukturveränderungen an der rechten Schulter dokumentiert wor den seien (Urk. 9/ 38 S. 9). Das trifft zwar zu, dennoch ist das nicht gleichzusetzen mit dem Beginn der Arbeitsunfähigkeit. Wie Dr. med. D.___</w:t>
      </w:r>
    </w:p>
    <w:p>
      <w:r>
        <w:t>im Bericht vom 28.</w:t>
      </w:r>
    </w:p>
    <w:p>
      <w:r>
        <w:t>April 2022 ausführt (Urk. 9/66) , hatte die Beschwerdeführerin nach einem Skiunfall im Februar und März 2018 Schmerzen im Schulter- und Nackenbereich, die Beschwerdeführerin habe aber kein Arbeitsunfähigkeitszeugnis verlangt gehabt und sie habe keines ausgestellt (S. 1) .</w:t>
      </w:r>
    </w:p>
    <w:p>
      <w:r>
        <w:t>Erst im Oktober 2019 sei die Beschwerdeführerin wieder zur Kontrolle gekommen und habe mitgeteilt, dass sie seit Februar 2019 nur noch zu 50 % arbeite und sich damit besser fühle, ihre Verspannungen seien geringer gewesen</w:t>
      </w:r>
    </w:p>
    <w:p>
      <w:r>
        <w:t>(S. 2).</w:t>
      </w:r>
    </w:p>
    <w:p>
      <w:r>
        <w:t>Aus den Arbeitsunfähigkeit s zeug nissen von Dr. med. E.___ , FMH Allgemeine Innere Medizin, geht hervo r , dass die Beschwerdeführerin ab dem 6.</w:t>
      </w:r>
    </w:p>
    <w:p>
      <w:r>
        <w:t>Mai 2019 bis auf weiteres in der ange stammten Tätigkeit zu 50 % a rbeitsunfähig beurteilt wurde (Urk. 9/10/24). Inso fern ist mit überwiegender Wahrscheinlichkeit in Übereinstimmung mit den Par teien davon auszugehen, dass die</w:t>
      </w:r>
    </w:p>
    <w:p>
      <w:r>
        <w:t>50%ige Arbeitsunfähigkeit in der angestamm ten Tätigkeit zu diesem Zeitpunkt begann und folglich das Wartejahr (Art. 28 Abs. 1 lit . b IVG) per Mai 2019 zu eröffnen ist. Es bleiben somit die erwerblichen Auswirkungen zu prüfen . 4. 4.1</w:t>
      </w:r>
    </w:p>
    <w:p>
      <w:r>
        <w:t>Uneinigkeit besteht hinsichtlich des Einkommensvergl e ich s . Die Beschwerdefüh rerin stellt sich in Bezug auf das Valideneinkommen</w:t>
      </w:r>
    </w:p>
    <w:p>
      <w:r>
        <w:t>auf den</w:t>
      </w:r>
    </w:p>
    <w:p>
      <w:r>
        <w:t>Standpunkt, im Jahr 2018 habe sie mit ihrer Zahnarztpraxis einen Betriebsgewinn von Fr. 288'364.36 erzielt. Da zum Betriebsgewinn noch die AHV-Beiträge von 10 % zu addieren seien, ergebe das ein Valideneinkommen von mindestens Fr. 317'200.80. Durch den Vergleich mit dem von der Beschwerdegegnerin errechneten Invalidenein kommen von Fr. 151'494. -- ergebe sich ein Invaliditätsgrad von 52 % (Urk. 1 S.</w:t>
      </w:r>
    </w:p>
    <w:p>
      <w:r>
        <w:t>7-8 ). Das Einkommen aus dem Jahr 2017 sei nicht zu berücksichtigen, da sie bis September 2017 Teilzeit in ihrer Praxis in Z.___ und A.___ gearbeitet habe . Entsprechend habe sie das Einkommen von ca. Fr.</w:t>
      </w:r>
    </w:p>
    <w:p>
      <w:r>
        <w:t>320'000.- - in bloss einem Teil zeitpensum erzielt, weshalb - wenn man das Einkommen 2017 für die Berech nung miteinbeziehen möchte - das ganze Einkommen der Jahre 2017 und 2018 zu berücksichtigen sei. Daraus ergebe sich ein durchschnittliches Einkommen von Fr. 345'550.--, was einem Invaliditätsgrad von 56 % entspreche (Urk. 11 S. 2).</w:t>
      </w:r>
    </w:p>
    <w:p>
      <w:r>
        <w:t>Dagegen bringt die Beschwerdegegnerin vor (Urk. 14), dass bei der Beschwerde führerin grosse Schwankungen im Einkommen vorlägen, weswegen nicht bloss auf das Einkommen im Jahr 2018 abgestellt werden könne. Aufgrund der Akten sei auch nicht klar, von wann bis wann die Beschwerdeführerin in welcher Praxis tätig gewesen sei. In der Erfolgsrechnung 2017 der Praxis A.___ sei ein Ver kaufserlös der Praxis enthalten (S. 1). Das Invalideneinkommen sei auch weiter zu prüfen, da die Beschwerdeführerin ihre Tätigkeit in der Praxis anpassen und angepasste Aufgaben übernehmen könnte . Auf diese Weise könnte ein höhere s Invalideneinkommen erzielt werden (S. 2). 4.2 4.2.1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 vgl. auch Art. 26 Abs. 1 IVV ).</w:t>
      </w:r>
    </w:p>
    <w:p>
      <w:r>
        <w:t>Weist das zuletzt erzielte Einkommen der versicherten Person starke und verhält nismässig kurzfristig in Erscheinung getretene Schwankungen auf, ist auf den während einer längeren Zeitspanne erzielten Durchschnittsverdienst abzu stellen. Ist der zuletzt bezogene Lohn überdurchschnittlich hoch, ist er nur dann als Valideneinkommen heranzuziehen, wenn mit überwiegender Wahrschein 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 ; vgl. auch Art. 26 Abs. 1 IVV ). 4.2.2</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(Urteil des Bundesge richts 8C_626/2011 vom 29. März 2012 E. 4.4 mit Hinweisen auf BGE 135 V 58 E. 3.4.6-7). 4. 2. 3</w:t>
      </w:r>
    </w:p>
    <w:p>
      <w:r>
        <w:t>Vorliegend bestehen keine Gründe, um vom soeben zitierten Grundsatz abzuwei chen, wonach auch bei Selbständigerwerbende n für die Bestimmung des Validen einkommens auf das Einkommen gemäss IK abgestellt werden kann . Die Beschwerdeführerin übt ihre selbständige Tätigkeit bereits seit 2012 aus, weswe gen nicht von einer kurzen Dauer ausgegangen werden kann. Auch erzielte sie mit ihrer Tätigkeit ein hohes Einkommen.</w:t>
      </w:r>
    </w:p>
    <w:p>
      <w:r>
        <w:t>Mit Blick auf die Einträge im IK gilt es jedoch zu berücksichtigen, dass die Ein kommen der Beschwerdeführerin in den letzten Jahren stets Schwankungen ausgesetzt waren (vgl. Urk. 12/7, Jahr 2014 :</w:t>
      </w:r>
    </w:p>
    <w:p>
      <w:r>
        <w:t>Fr. 229'300.--, Jahr 2015:</w:t>
      </w:r>
    </w:p>
    <w:p>
      <w:r>
        <w:t>Fr. 223'200.- , Jahr 2016:</w:t>
      </w:r>
    </w:p>
    <w:p>
      <w:r>
        <w:t>Fr. 160'900.--, Jahr 2017:</w:t>
      </w:r>
    </w:p>
    <w:p>
      <w:r>
        <w:t>Fr.</w:t>
      </w:r>
    </w:p>
    <w:p>
      <w:r>
        <w:t>372'000 .-- , Jahr 2018: Fr. 319'100 . -- ) . I nsofern rechtfertigt es sich vorliegend, das</w:t>
      </w:r>
    </w:p>
    <w:p>
      <w:r>
        <w:t>Vali deneinkommen gestützt auf d as Einkommen aus selbständiger Tätigkeit der Jahre 2014 bis 2018 festzulegen. Das Abstellen lediglich auf die Einkommen der Jahre 201</w:t>
      </w:r>
    </w:p>
    <w:p>
      <w:r>
        <w:rPr>
          <w:b/>
        </w:rPr>
        <w:t>E. 7</w:t>
      </w:r>
    </w:p>
    <w:p>
      <w:r>
        <w:t>und 201</w:t>
      </w:r>
    </w:p>
    <w:p>
      <w:r>
        <w:rPr>
          <w:b/>
        </w:rPr>
        <w:t>E. 8</w:t>
      </w:r>
    </w:p>
    <w:p>
      <w:r>
        <w:t>und gegebenen falls nur der Praxis in Z.___ - wie von den Parteien vorgeschlagen - würde den schwankenden Einkommen nicht genügend gerecht werden. Was die Parteien dagegen vorbringen, verfängt nicht. 4. 3 4.3.1</w:t>
      </w:r>
    </w:p>
    <w:p>
      <w:r>
        <w:t>Hinsichtlich des Einkommens des Jahres 2017 bringt die Beschwerdegegnerin vor, dass in der Erfolgsrechnung 2017 , welche mit der Replik eingereicht wurde, auch der Verkaufserlös der Praxis in A.___ enthalten sei, weswegen insgesamt das Valideneinkommen nochmals näher abzuklären sei (Urk. 14 S. 1).</w:t>
      </w:r>
    </w:p>
    <w:p>
      <w:r>
        <w:t>Diesbezüglich ist anz umerken, dass gemäss eigene n Angaben der Beschwerde führerin in der Replik sie ihre Praxistätigkeit in Z.___ im September 2017 auf gegeben ha tte (Urk. 11 S. 2) . Anlässlich der Abklärung für Selbständigerwerbende vom 28.</w:t>
      </w:r>
    </w:p>
    <w:p>
      <w:r>
        <w:t>Februar 2022 gab sie zwar nur an, dass ihre Praxis seit 2012 immer wieder ihren Standort gewechselt hatte ; von einer zweiten Praxis in A.___ war jedoch keine Rede. Sie gab lediglich an, dass sich der Standort der Zahnarztpraxis seit Oktober 2016 an der F.___-Strasse 67</w:t>
      </w:r>
    </w:p>
    <w:p>
      <w:r>
        <w:t>in Z.___ befinde und von November 2013 bis Dezember 2014 am G.___-Weg 2 in A.___ und ab Januar 2015 an der H.___-Strasse 4 0 in Z .___ bef unden hatte (vgl. Urk. 9/49/2). Wie aber aktenmässig aus der mit Replik neu eingereichten</w:t>
      </w:r>
    </w:p>
    <w:p>
      <w:r>
        <w:t>Jahresrechnung 2017 der Praxis in A.___</w:t>
      </w:r>
    </w:p>
    <w:p>
      <w:r>
        <w:t>(Urk. 12/5) hervorgeht, wurde im Jahr 2017 noch ein Einkommen respektive Gewinn mit der dortigen Praxis erzielt. Ob die Beschwerdeführerin in diesem Jahr dort operativ tätig war , ist fraglich, da weder ein Lohnaufwand noch ein Sozial versicherungsaufwand verbucht wurde (S. 4) und der Verkaufserlös von Fr. 225'000.-- nahezu dem Jahresgewinn von Fr. 209'330.87 entspricht (S. 7). Dies ist sodann aber auch nicht entscheiden d , denn es liegt in der Natur der Sa che, dass d ie Arbeitgeber in , d ie das unternehmerische Risiko trägt, aus dem resultierenden Gewinn profitiert ( vgl. Urteil des Bundesgerichts 8C_12/2021 vom 22. Dezember 2021 E. 4.4. 1 ). Diesem Umstand , den wechselnden Verhältnissen und den Einkommensschwankungen wird auch</w:t>
      </w:r>
    </w:p>
    <w:p>
      <w:r>
        <w:t>damit Rechnung getragen, dass</w:t>
      </w:r>
    </w:p>
    <w:p>
      <w:r>
        <w:t>die</w:t>
      </w:r>
    </w:p>
    <w:p>
      <w:r>
        <w:t>Einkommen der letz t en fünf Jahre für die Berechnung des Valideneinkom men s</w:t>
      </w:r>
    </w:p>
    <w:p>
      <w:r>
        <w:t>herangezogen werden. 4.3.2</w:t>
      </w:r>
    </w:p>
    <w:p>
      <w:r>
        <w:t>Weiter trifft das ursprünglich in der Replik vorgebrachte Argument (Urk. 8 S. 2) der Beschwerdegegnerin zwar zu, wonach das erzielte Einkommen mit überwie gender Wahrscheinlichkeit weiter erzielt werden können muss , damit es als</w:t>
      </w:r>
    </w:p>
    <w:p>
      <w:r>
        <w:t>Vali deneinko mmen</w:t>
      </w:r>
    </w:p>
    <w:p>
      <w:r>
        <w:t>herangezogen werden kann . D araus aber abzuleiten, es sei nur d as</w:t>
      </w:r>
    </w:p>
    <w:p>
      <w:r>
        <w:t>Einkommen aus Z.___ f ür die Berechnung des Valideneinkommens zu berücksichtigen, geht fehl. Unter Berücksichtigung des Verkaufserlöses der Praxis in A.___ ist wohl auch der entsprechende IK-Eintrag des J ahres 2017 ausseror dentlich hoch ausgefallen (vgl. Urk. 12/4) . Indessen handelt es sich dabei unbe strittenermassen um beitragspflichtiges Einkommen. Wenn die Beschwerdeführe rin Praxen gewinnbringend verkaufen kann, erzielt sie daraus ein Einkommen, welches nicht ausgeklammert werden kann, auch wenn der «Praxen-Handel» nicht ihrer Kerntätigkeit entspricht. Durch die Berücksichtigung der Durch schnittseinkommen der Jahre 2014 bis 2018 wird man diese n Umständen gerecht.</w:t>
      </w:r>
    </w:p>
    <w:p>
      <w:r>
        <w:t>Ausserdem zeigt gerade die Tatsache, dass die Praxis in der Vergangenheit immer wieder ihren Standort wechselte (Urk. 9/49/2), dass unklar ist, ob die Beschwer deführerin im Gesundheitsfall längerfristig in Z.___</w:t>
      </w:r>
    </w:p>
    <w:p>
      <w:r>
        <w:t>und an derselben Adresse geblieben wäre, was ebenfalls für die Berücksichtigung eines Durchschnittsein kommen s spricht. Bei dieser Ausgangslage und fehlenden Hinweisen auf eine anhaltende strukturelle Änderung des Geschäftsmodells ist nicht einfach auf die zuletzt höheren Einkommen abzustellen. 4.3.3</w:t>
      </w:r>
    </w:p>
    <w:p>
      <w:r>
        <w:t>Nach dem Gesagten ist das Valideneinkommen</w:t>
      </w:r>
    </w:p>
    <w:p>
      <w:r>
        <w:t>gestützt auf die IK-Ein kommen der Jahre 2014 bis 2018 zu ermitteln. Daraus ergibt sich ein Validen einkommen von Fr. 260'900.-- ( Fr. 229'300.-- + Fr. 223'200.-- + Fr. 160'900.-- + Fr. 372'000.- + Fr. 319'100.-- / 5). 4.4 4.4.1 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3b/aa). 4.4.2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 4.4.3</w:t>
      </w:r>
    </w:p>
    <w:p>
      <w:r>
        <w:t>Vorliegend arbeitet die Beschwerdeführerin nach wie vor als Zahnärztin in ihrer Zahnarztpraxis. Diese wurde im Juni 2022 in eine Aktiengesellschaft überführt ( I.___ AG, vgl. Urk.</w:t>
      </w:r>
    </w:p>
    <w:p>
      <w:r>
        <w:rPr>
          <w:b/>
        </w:rPr>
        <w:t>E. 9</w:t>
      </w:r>
    </w:p>
    <w:p>
      <w:r>
        <w:t>/49/3) , wobei die Beschwerdeführerin als einziges Mitglied des Verwaltungsrates und alleinige Aktionärin fungiert (Urk. 9/49/3) .</w:t>
      </w:r>
    </w:p>
    <w:p>
      <w:r>
        <w:t>Die Frage, ob jemand im Einzelfall als selbstständig oder unselbstständig erwerbend zu gel ten hat, beurteilt sich nicht aufgrund der Rechtsnatur des Vertragsverhältnisses zwischen den Parteien (BGE 122 V 169 E. 3a mit Hinweis). Angestellte Geschäfts führer oder Betriebsleiter sind, selbst wenn ihnen faktisch die Stellung von Allein- oder Teilinhabern einer Aktiengesellschaft zukommt und sie massgebenden Ein fluss auf den Geschäftsgang haben, formell Arbeitnehmer der Gesellschaft. Für die Beurteilung des sozialversicherungsrechtlichen Status einer Person ist indes sen nicht die zivilrechtliche, sondern die wirtschaftliche Stellung ausschlagge bend. Ob ein Versicherter einen wesentlichen Einfluss auf die Geschäftspolitik und -entwicklung nehmen kann - damit als Selbständigerwerbender mit einem eigenen Betrieb zu gelten hat -, ist aufgrund der finanziellen Beteiligung, der Zusammensetzung der Leitung der Gesellschaft und vergleichbarer Gesichts punkte zu prüfen (Urteil des Bundesgerichts 8C_121/2017 vom 5. Juli 2018 E. 7.1 mit Hinweisen). Die Beschwerdeführerin ist nach wie vor einzelzeichnungsbe rechtigte alleinige Inhaberin der Praxis und somit eine r</w:t>
      </w:r>
    </w:p>
    <w:p>
      <w:r>
        <w:t>Selbständigerwerbende n im sozialversicherungsrechtlichen Sinne gleichzusetzen. 4.4.4</w:t>
      </w:r>
    </w:p>
    <w:p>
      <w:r>
        <w:t>Gemäss eigenen Angaben arbeitet die Beschwerdeführerin</w:t>
      </w:r>
    </w:p>
    <w:p>
      <w:r>
        <w:t>weiterhin im Wesent lichen rein als Zahnärztin in ihrer Praxis, dies in einem Umfang von 50</w:t>
      </w:r>
    </w:p>
    <w:p>
      <w:r>
        <w:t>% jeweils</w:t>
      </w:r>
    </w:p>
    <w:p>
      <w:r>
        <w:t>halbtags (Urk. 8/49/3). Für die Praxisleitung hat sie eine Mitarbeiterin. Die Beschwerdeführerin arbeite t entweder von 08:00 bis 12:00 Uhr oder von 13:00 bis 17:00 Uhr in ihrer zahnärztlichen Funktion (Urk. 9/38/19). Diese s</w:t>
      </w:r>
    </w:p>
    <w:p>
      <w:r>
        <w:t>Pensum der Tätigkeit als Zahnärztin deckt sich somit auch mit der gutachterlichen Feststel lung, wonach sie in ihrer angestammten Tätigkeit aus medizinischer Sicht zu 50 % arbeitsfähig ist (Urk.</w:t>
      </w:r>
    </w:p>
    <w:p>
      <w:r>
        <w:t>9/38/9). Da sie bereits vor ihren gesundheitlichen Beschwerden in ihrer Praxis im Wesentlichen reine zahnärztliche Tätigkeiten übernahm (vgl. Urk.</w:t>
      </w:r>
    </w:p>
    <w:p>
      <w:r>
        <w:t>9/49/4), rechtfertigt es sich vorliegend für diese Tätigkeit -</w:t>
      </w:r>
    </w:p>
    <w:p>
      <w:r>
        <w:t>ausgehend vom Grund s atz, wonach das tatsächlich erzielte Ei nkommen den Invalidenlohn darstellt - 50 % des Valideneinkommens , mithin Fr.</w:t>
      </w:r>
    </w:p>
    <w:p>
      <w:r>
        <w:t>130'450.-- (260'900</w:t>
      </w:r>
    </w:p>
    <w:p>
      <w:r>
        <w:t>:</w:t>
      </w:r>
    </w:p>
    <w:p>
      <w:r>
        <w:t>2) , als Invalideneinkommen anzurechnen (vgl. E. 1.3) . Dies entspricht in etwa auch dem durchschnittlichen IK-Einkommen der Jahre 2020 und 2021 (vgl. Urk. 12/4) . Vorliegend wäre ein Abstellen nur auf die IK-Einträge jedoch nicht angebracht, da es sich dabei um von der Covid -Pandemie geprägte Jahre handelt (vgl. verbuchte Corona Erwerbsersatzentschädigung , Urk. 12/4) und darin die ausgeschüttete n</w:t>
      </w:r>
    </w:p>
    <w:p>
      <w:r>
        <w:t>Gewinne der Aktiengesellschaft nicht enthalten sind (vgl.</w:t>
      </w:r>
    </w:p>
    <w:p>
      <w:r>
        <w:t>Urteil des Bundesgerichts 8C_12/2021 vom 22. Dezember 2021 E. 4.3) , womit wohl noch ein höheres Invalidene inkommen aus der teilzeitlichen Zahnarzttätig keit resultieren würde. 4.4.5</w:t>
      </w:r>
    </w:p>
    <w:p>
      <w:r>
        <w:t>Mit ihrer 50%igen Tätigkeit als Zahnärztin in ihrer Praxis schöpft die Beschwer deführerin jedoch ihre verbleibende Restarbeitsfähigkeit nicht vollständig aus, da sie in einer leidensangepassten Tätigkeit zu 100 % arbeitsfähig ist. Aufgrund der ärztlichen Beurteilungen und der sich daraus ergebenden Arbeitsfähigkeit für ein Pensum von 8.5 Stunden pro Tag ist ohne Weiteres anzunehmen, dass neben der körperlichen belastenden Arbeit, die nur eingeschränkt zumutbar ist, eine Tätig keit ohne Zwangshaltungen möglich ist.</w:t>
      </w:r>
    </w:p>
    <w:p>
      <w:r>
        <w:t>Die Beschwerdeführerin hat im Rahmen ihrer zahnärztlichen Tätigkeit eine über durchschnitt lich bezahlte Arbeitsstelle, betrug doch der LSE-Medianlohn für eine entsprechende Tätigkeit gestützt auf die L ohnstrukturerhebung des Bundes (L SE ) Tabelle T17 für das Jahr 2020, Ziff. 22, akademische und verwandte Gesundheits berufe , Frauen &gt;= 50 Jahre Fr. 8'028.-- pro Monat, was bei einer wöchentlichen Arbeitszeit von 41.6 Stunden (Tabelle Betriebsübliche Arbeitszeit nach Wirt schaftsabteilungen, Ziff. 86 Gesundheitswesen) Fr. 100'189.45 ( Fr. 8'028 .-- x 12 : 40 x 41.6) entspricht, respektive bei einem 50 % Pensum Fr.</w:t>
      </w:r>
    </w:p>
    <w:p>
      <w:r>
        <w:t>50'092.70.</w:t>
      </w:r>
    </w:p>
    <w:p>
      <w:r>
        <w:t>In einer solchen Konstellation ist es rechtsprechungsgemäss gerechtfertigt, dass die Beschwerdeführerin die Arbeitsstelle als Zahnärztin in ihrer Praxis beibehält und der Lohn hieraus als Teil ihres Invalideneinkommens angerechnet wird. Nur für das verbleibende, ih r zumutbare 50 %ige Arbeitspensum ist auf den LSE-Tabellenlohn abzustellen, welcher den allgemeinen Arbeitsmarkt repräsentiert . D iese Lösung korrespondiert auch mit der de r</w:t>
      </w:r>
    </w:p>
    <w:p>
      <w:r>
        <w:t>Beschwerdeführerin obliegenden Schadenminderungspflicht (vgl. BGE 138 V 457 E. 3.2), zumal die Anforderungen an diese dort strenger sind, wo eine erhöhte Inanspruchnahme der Invalidenver sicherung in Frage steht, namentlich wenn der Verzicht auf schadenmindernde Vorkehren Rentenleistungen auslöst (Urteil des Bundesgerichts 8C_7/2014 vom 10. Juli 2014 E. 8.1 mit Hinweisen , vgl. auch Urteil des Bundesgerichts 8C_269/2020 vom 15. Februar 2021 E. 5.4.2 ) .</w:t>
      </w:r>
    </w:p>
    <w:p>
      <w:r>
        <w:t>Der Beschwerdeführerin ist es zumutbar, ihre verbleibende Arbeitsfähigkeit durch zusätzliche Tätigkeiten für die Zahnarztpraxis etwa als Praxisleiterin</w:t>
      </w:r>
    </w:p>
    <w:p>
      <w:r>
        <w:t>und/ oder durch zusätzliche externe Tätig keit en zu verwerten.</w:t>
      </w:r>
    </w:p>
    <w:p>
      <w:r>
        <w:t>Somit ist bezogen auf die restliche</w:t>
      </w:r>
    </w:p>
    <w:p>
      <w:r>
        <w:t>50%ige Arbeitsfähigkeit der Beschwerdefüh rerin auf den LSE-Tabellenlohn abzustellen. Gemäss LSE TA1, Monatlicher Brut tolohn (Zentralwert) nach Wirtschaftszweigen, Kompetenzniveau und Geschlecht, Ziff. 86-88, Gesundheits- und Sozialwesen Kompetenzniveau 4 , Frauen, beträgt der Tabellenlohn Fr. 90'005.76 (Fr. 7'212.-- : 40 x 41.6 x 12) und somit für ein 50 %-Pensum Fr. 45 ' 00 2.90. Hinweise für einen Abzug vom Tabellenlohn wer den von der Beschwerdeführerin keine geltend gemacht und es ergeben sich auch keine aus den Akten.</w:t>
      </w:r>
    </w:p>
    <w:p>
      <w:r>
        <w:t>Insgesamt resultiert somit ein Invalideneinkommen von Fr.</w:t>
      </w:r>
    </w:p>
    <w:p>
      <w:r>
        <w:t>175'452.90</w:t>
      </w:r>
    </w:p>
    <w:p>
      <w:r>
        <w:t>( Fr. 130'450 .-- + Fr. 45'002.90 ) .</w:t>
      </w:r>
    </w:p>
    <w:p>
      <w:r>
        <w:t>Bei dieser Sachlage erübrigt sich ein Betätigungsvergleich (vgl. E. 1.3). 4.5</w:t>
      </w:r>
    </w:p>
    <w:p>
      <w:r>
        <w:t>Nach dem Gesagten steht dem Valideneinkommen von Fr. 260'900.-- (E. 4.3.3) ein Invalideneinkommen von Fr. 175'452.90 (E. 4.4.3) gegenüber. Dabei resultiert ein rentenausschliessender IV-Grad von gerundet 33</w:t>
      </w:r>
    </w:p>
    <w:p>
      <w:r>
        <w:t>%.</w:t>
      </w:r>
    </w:p>
    <w:p>
      <w:r>
        <w:t>Festzuhalten bleibt, dass selbst dann v on einem rentenausschliessenden Gesamt einkommen auszugehen ist , wenn das aufgrund der Schadenminderungspflicht zusätzlich zu erzielende Einkommen lediglich Fr.</w:t>
      </w:r>
    </w:p>
    <w:p>
      <w:r>
        <w:t>2 8 '000. -- , das heisst 13 x Fr.</w:t>
      </w:r>
    </w:p>
    <w:p>
      <w:r>
        <w:t>2'135.80, betragen würde , was zusammen mit dem Einkommen aus der Zahn arzttätigkeit von mindestens Fr. 130'450. — (vgl. E.</w:t>
      </w:r>
    </w:p>
    <w:p>
      <w:r>
        <w:t>4.4.4) zu einem Gesamtein kommen von Fr. 15 8 ' 450 .-- führt e .</w:t>
      </w:r>
    </w:p>
    <w:p>
      <w:r>
        <w:t>Die Beschwerde ist demnach abzuweisen. 5.</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700.-- anzusetzen und ausgangsgemäss der unterliegenden Beschwerdeführer i 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