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IV.2022.00359 vom 15. November 2022</w:t>
      </w:r>
    </w:p>
    <w:p>
      <w:r>
        <w:t>ZH Sozialversicherungsgericht, 2022-11-15, DE</w:t>
      </w:r>
    </w:p>
    <w:p>
      <w:r>
        <w:rPr>
          <w:b/>
        </w:rPr>
        <w:t xml:space="preserve">Quelle: </w:t>
      </w:r>
      <w:r>
        <w:t>https://mcp.opencaselaw.ch/entscheid/zh_sozialversicherungsgericht_IV.2022.00359</w:t>
      </w:r>
    </w:p>
    <w:p>
      <w:r>
        <w:t>FR: ZH_SOZIALVERSICHERUNGSGERICHT IV.2022.00359 du 15 novembre 2022</w:t>
      </w:r>
    </w:p>
    <w:p>
      <w:r>
        <w:t>IT: ZH_SOZIALVERSICHERUNGSGERICHT IV.2022.00359 del 15 novembre 2022</w:t>
      </w:r>
    </w:p>
    <w:p>
      <w:pPr>
        <w:pStyle w:val="Heading2"/>
      </w:pPr>
      <w:r>
        <w:t>Erwägungen</w:t>
      </w:r>
    </w:p>
    <w:p>
      <w:r>
        <w:rPr>
          <w:b/>
        </w:rPr>
        <w:t>E. 1.1</w:t>
      </w:r>
    </w:p>
    <w:p>
      <w:r>
        <w:t>Nachdem sich X.___ , geboren 1962 , gelernte Detailhandelsfach angestellte (Ur k . 6/12/1-2), erstmals am 25. Mai 2012 zum Bezug von Hilfsmitteln bei der Invalidenversicherung an gemeldet hatte (Urk. 6/1), wobei ihr am 6. Sep tember 2012 Kostengutsprache für orthopädische Serienschuhe erteilt wurde (Urk. 6/8), meldete sie sich am 8. Juni 2017 unter Hinweis auf ein seit Kindheits alter bestehendes chronisches lumbovertebrales Schmerzsyndrom beid seits bei Beckenschiefstand mit funktioneller linkskonvexer lumbaler Skoliose und einer Beinlängendifferenz von etwa 1 . 9 cm bei der Invalidenversicherung zum Leis tungsbezug an (Urk. 6/13 Ziff. 6.1 ). Mit Verfügung vom 2. November 2018 ver neinte die Sozialversicherungsanstalt des Kantons Zürich, IV-Stelle, einen Anspruch der Versicherten auf Leistungen der Invalidenversicherung (Urk. 6/59).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