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IV.2022.00294 vom 14. März 2023</w:t>
      </w:r>
    </w:p>
    <w:p>
      <w:r>
        <w:t>ZH Sozialversicherungsgericht, 2023-03-14, DE</w:t>
      </w:r>
    </w:p>
    <w:p>
      <w:r>
        <w:rPr>
          <w:b/>
        </w:rPr>
        <w:t xml:space="preserve">Quelle: </w:t>
      </w:r>
      <w:r>
        <w:t>https://mcp.opencaselaw.ch/entscheid/zh_sozialversicherungsgericht_IV.2022.00294</w:t>
      </w:r>
    </w:p>
    <w:p>
      <w:r>
        <w:t>FR: ZH_SOZIALVERSICHERUNGSGERICHT IV.2022.00294 du 14 mars 2023</w:t>
      </w:r>
    </w:p>
    <w:p>
      <w:r>
        <w:t>IT: ZH_SOZIALVERSICHERUNGSGERICHT IV.2022.00294 del 14 marzo 2023</w:t>
      </w:r>
    </w:p>
    <w:p>
      <w:pPr>
        <w:pStyle w:val="Heading2"/>
      </w:pPr>
      <w:r>
        <w:t>Erwägungen</w:t>
      </w:r>
    </w:p>
    <w:p>
      <w:r>
        <w:rPr>
          <w:b/>
        </w:rPr>
        <w:t>E. 1</w:t>
      </w:r>
    </w:p>
    <w:p>
      <w:r>
        <w:t>X.___ , geboren 1961, meldete sich am 2. September 2020 (Ein gangsdatum) unter Hinweis auf ein Schleudertrauma bei der Sozialversicherungs anstalt des Kantons Zürich, IV-Stelle, zum Leistungsbezug an (Urk. 7/18). Letztere tätigte erwerbliche und medizinische Abklärungen und holte insbesondere die Akten der mit den zwei von der Versicherten jeweils am 23. September 2019 sowie am 31. Mai 2020 erlittenen Autounfälle n befassten Haftpflichtversicherun gen ein (Urk. 7/24, 25, 42 ) . Am 20. April 2021 führte die IV-Stelle eine Abklärung der beeinträchtigten Arbeitsfähigkeit in Beruf und Haushalt durch (Urk. 7/46). Mit Vorbescheid vom 25. Mai 2021 stellte sie der Versicherten die Abweisung ihres Leistungsbegehrens in Aussicht (Urk. 7/53). Nach dagegen erhobenem Ein wand (Urk. 7/60 , 62) aktualisierte die IV-Stelle die Aktenlage, wobei am 10. Februar 2022 die Beurteilung der beratenden Ärztin der Helvetia Schweizeri sche Versicherungsgesellschaft AG bei ihr einging (Urk. 7/76). Am 12. April 2022 verfügte die IV-Stelle wie vorbeschieden (Urk. 7/85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Bundesge richts 8C_750/2020 vom 23. April 2021 E. 4 mit Hinweisen).</w:t>
      </w:r>
    </w:p>
    <w:p>
      <w:r>
        <w:rPr>
          <w:b/>
        </w:rPr>
        <w:t>E. 2</w:t>
      </w:r>
    </w:p>
    <w:p>
      <w:r>
        <w:t>Dagegen erhob die Versicherte am 24. Mai 2022 Beschwerde und beantragte, es sei die Sache zwecks ergänzender Sachverhaltsabklärung und Neubeurteilung des Rentenanspruchs an die Beschwerdegegnerin zurückzuweisen (Urk. 1 S. 2). Mit Beschwerdeantwort vom 1. Juli 2022 schloss die IV-Stelle auf Abweisung der Beschwerde (Urk. 6), was der Beschwerdeführerin mit Verfügung vom 4. Juli</w:t>
      </w:r>
    </w:p>
    <w:p>
      <w:r>
        <w:t>2022 zur Kenntnis gebracht wurde (Urk. 8). Das Gericht zieht in Erwägung: 1.</w:t>
      </w:r>
    </w:p>
    <w:p>
      <w:r>
        <w:rPr>
          <w:b/>
        </w:rPr>
        <w:t>E. 2.1</w:t>
      </w:r>
    </w:p>
    <w:p>
      <w:r>
        <w:t>Die Beschwerdegegnerin erwog in der angefochtenen Verfügung, die Arbeitsun fähigkeit der Versicherten sei am 23. September 2019 eingetreten. Mithin sei das obligatorische Wartejahr am 22. September 2020 erfüllt gewesen. Da ein Renten anspruch jedoch frühestens sechs Monate nach der Anmeldung entstehen könne, sei dieser per März 2021 geprüft worden. Die Versicherte sei vom Abklärungs dienst als zu 20 % im Erwerb und zu 80 % im Haushalt tätig qualifiziert worden , mit einer Haushaltseinschränkung von 30.4 %. Da sie keine konkreten Vorstel lungen habe nennen können, wie, ab wann und in welcher Weise das bisherige Arbeitspensum hätte verändert werden sollen,</w:t>
      </w:r>
    </w:p>
    <w:p>
      <w:r>
        <w:t>sei nicht von einem höheren Arbeitspensum im Gesundheitsfall auszugehen. Entsprechend resultiere ein gewichteter Invaliditätsgrad von 24.32 % im Haushaltsbereich.</w:t>
      </w:r>
    </w:p>
    <w:p>
      <w:r>
        <w:t>G emäss dem Regionalen Ärztlichen Dienst (RAD) sei der Versicherten die bisherige Tätigkeit weiterhin zumutbar . Es sei somit von einem Gesamtinvaliditätsgrad von 24.32 % auszugehen, was keinen Anspruch auf eine Rente begründe (Urk. 2) .</w:t>
      </w:r>
    </w:p>
    <w:p>
      <w:r>
        <w:rPr>
          <w:b/>
        </w:rPr>
        <w:t>E. 2.2</w:t>
      </w:r>
    </w:p>
    <w:p>
      <w:r>
        <w:t>Demgegenüber machte die Beschwerdeführerin im Wesentlichen geltend , auf die Beurteilung des RAD-Arztes könne nicht abgestellt werden , da diese ohne nähere Begründung den Beurteilungen der behandelnden Ärzte widerspreche. Zudem sei aufgrund ihres Alters, der fehlenden Berufsbildung und der langen Abwesenheit vom Arbeitsmarkt ohnehin von einer Unverwertbarkeit der Restarbeitsfähigkeit auszugehen, weshalb im Erwerbsbereich eine 100%ige Invalidität bestehe . Schliesslich seien zur Beurteilung der Statusfrage die familiären Verhältnisse zu berücksichtigen. Es sei davon auszugehen, dass sie ihr Pensum nach der Beendi gung der Lehre ihrer Tochter bis auf 80 Prozent gesteigert hätte (Urk. 1).</w:t>
      </w:r>
    </w:p>
    <w:p>
      <w:r>
        <w:rPr>
          <w:b/>
        </w:rPr>
        <w:t>E. 2.3</w:t>
      </w:r>
    </w:p>
    <w:p>
      <w:r>
        <w:t>In der Beschwerdeantwort hielt die Beschwerdegegnerin ergänzend fest, dass die Beschwerdeführerin nach der Geburt ihres ersten Kindes 1993 nicht mehr erwerbstätig gewesen sei, bis sie sich 2011 als Reinkarnationstherapeutin selb ständig gemacht habe. Seither habe sie diese Tätigkeit in einem durchschnittli chen 20 %-Pensum ausgeführt . Im Zeitpunkt des erstens Unfalls seien die Tochter bereits knapp 23 Jahre alt und der jüngste Sohn bereits 21 Jahre alt gewesen. Es sei nicht ersichtlich, inwiefern die Kinder die Beschwerdeführerin am Ausbau oder an der Aufnahme einer anderen Erwerbstätigkeit über ein 20 %-Pensum hinaus gehindert haben sollten. Zudem seien die im Abklärungsbericht vom 21. April 2021 festgehaltenen Einschränkungen im Haushalt mit Vorbehalt zu würdigen, da diese alleine auf telefonischen Angaben der Beschwerdeführerin beruhen wür den. Schliesslich sei davon auszugehen, dass die Beschwerdeführerin mit jeder leichten, anspruchslosen Hilfsarbeitertätigkeit – welche ihr selbst bei Annahme eines invalidisierenden Gesundheitsschadens in einem 20%igen Pensum zumut bar sei – ein höheres E inkommen erwirtschaften könne als vor den Unfällen (Urk. 6).</w:t>
      </w:r>
    </w:p>
    <w:p>
      <w:r>
        <w:rPr>
          <w:b/>
        </w:rPr>
        <w:t>E. 3</w:t>
      </w:r>
    </w:p>
    <w:p>
      <w:r>
        <w:t>Dr. Y.___ hielt in seinem Bericht vom 6. April 2020 über die am selbigen Tag durchgeführte Verlaufskontrolle fest, dass die Folgen des am 23. September 2019 erlittenen HWS-Traumas einerseits in Form anhaltender Nacken- und Kopf schmerzen sowie Schmerzen im Brustwirbelsäulenbereich und andererseits in Form leichter bis mittelschwerer neuropsychologischer Defizite noch deutlich vorhanden seien. Im Status habe sich die Beweglichkeit der Halswirbelsäule ver bessert, wogegen der Palpationsbefund weitgehend unverändert sei. Einschrän kender seien die neuropsychologischen Defizite, welche die Beschwerdeführerin in ihrer Tätigkeit als Psychotherapeutin derart behindern würden, dass diesbe züglich derzeit keine Arbeitsfähigkeit bestehe (Urk. 7/34/6 f.).</w:t>
      </w:r>
    </w:p>
    <w:p>
      <w:r>
        <w:rPr>
          <w:b/>
        </w:rPr>
        <w:t>E. 3.1</w:t>
      </w:r>
    </w:p>
    <w:p>
      <w:r>
        <w:t>In seinem Bericht vom 5. November 2019 nannte Dr. med. Y.___ , Fach arzt FMH für Neurologie, die Diagnose eines posttraumatischen, cervico-cephalen Schmerzsyndroms bei Status nach Beschleunigungstrauma der Halswirbelsäule (HWS) am 23. September 2019 mit begleitend Schwankschwindel, Konzentrati ons - und Gedächtnisstörungen sowie vorübergehender Störung des Farb en sinnes . Die Beschwerdeführerin habe am 23. September 2019 als angeschnallte Beifah rerin ein Beschleunigungstrauma der HWS erlitten (Urk. 7/34/11). Folgen dessel ben seien in erster Linie anhaltende cervico-cephale Beschwerden mit im Status schmerzbedingter Bewegungseinschränkung um insgesamt 60 %, mit palpato risch ausgedehnten Druckdolenzen im Bereich der Nacken- und Schultermusku latur sowie entlang der übrigen paravertebralen Muskulatur mit Linksbetonung. Die im posttraumatischen Verlauf aufgetretenen Schwankschwindel seien am ehesten zervikal bedingt. Hinweise für eine zentrale oder peripher-vestibuläre Ursache hätten sich keine finden lassen. Des Weiteren bestünden seither Kon zentrations - und Gedächtnisschwierigkeiten und vorübergehend sei es zu einer Störung des Farbensinnes gekommen. Letztere Störung lasse sich nicht weiter dokumentieren. Die Befunde der visuell evozierten Potentiale seien beidseits nor mal. Die Konzentrations- und Gedächtnisstörungen würden auf eine mögliche minimale Hirnschädigung hindeuten (Urk. 7/34/12). In ihrem Beruf als Therapeu tin sei die Beschwerdeführerin seit dem Unfall zu 100 % arbeitsunfähig (Urk. 7/34/13).</w:t>
      </w:r>
    </w:p>
    <w:p>
      <w:r>
        <w:rPr>
          <w:b/>
        </w:rPr>
        <w:t>E. 4</w:t>
      </w:r>
    </w:p>
    <w:p>
      <w:r>
        <w:t>Dr. med. A.___ , Facharzt FMH für Allgemeine Innere Medizin, hielt in seinem Bericht vom 29. September 2020 zur aktuellen medizinischen Symptoma tik fest, die Beschwerdeführerin sei kaum belastbar, müde und rasch erschöpft. Sie leide an inkonstanten Nacken- und Kopfschmerzen, Konzentrationsstörungen sowie einem Tinnitus. Zu den objektiven Befunden hielt er eine Verspannung im Nacken fest. Die HWS sei frei beweglich. Ein MRI der HWS habe keine traumati schen Läsionen gezeigt. Es bestehe zudem eine leichte bis mittelschwere neu ropsychologische Funktionsstörung (Urk. 7/27/2 f.).</w:t>
      </w:r>
    </w:p>
    <w:p>
      <w:r>
        <w:t>Im Bericht vom 4. Oktober 2020 führte Dr. A.___ sodann aus , die Beschwerde führerin sei vom ersten Unfall am 23. September 2019 bis zum zweiten Unfall am 31. Mai 2020 nicht beschwerdefrei gewesen. Sie habe persistierende Nacken- und Kopfschmerzen, Schmerzen der oberen Brustwirbelsäule (BWS), eine Enge im Halsbereich, Nausea, ungerichteten Schwindel, vegetative Symptome sowie Kon zentrationsstörungen gehabt. Der Unfall vom 31. Mai 2020 habe diese Symptome vorübergehend verstärkt mit zusätzlich neuem Tinnitus. Seit dem ersten Unfall könne die Beschwerdeführerin ihre 20%ige Arbeit nicht mehr ausüben. Sie könne sich nicht über ein bis zwei Stunden konzentrieren und ermüde sehr rasch (Urk. 7/42/11). 3.</w:t>
      </w:r>
    </w:p>
    <w:p>
      <w:r>
        <w:rPr>
          <w:b/>
        </w:rPr>
        <w:t>E. 4.2</w:t>
      </w:r>
    </w:p>
    <w:p>
      <w:r>
        <w:t>Bei dieser Aktenlage ist mit dem Beweisgrad der überwiegenden Wahrscheinlich keit erstellt, dass der Beschwerdeführerin leichte und mittelschwere, einfache, klar strukturierte Tätigkeiten in Wechselbelastung und ohne höhere kognitive Anfor derungen zumutbar sind .</w:t>
      </w:r>
    </w:p>
    <w:p>
      <w:r>
        <w:t>Die Frage, o b – wie von der Beschwerdeführerin postuliert – die bisherige Tätig keit als Reinkarnationstherapeutin eine hohe Konzentration und Auffassungsgabe fordert und nicht ins Belastungsprofil passt (Urk. 1 S. 5), kann vorliegend offen bleiben , ändert doch auch die Annahme einer 100%igen Arbeitsunfähigkeit in der bisherigen Tätigkeit am Resultat nichts, wie nachfolgend aufgezeigt wird.</w:t>
      </w:r>
    </w:p>
    <w:p>
      <w:r>
        <w:t>Entgegen der Ansicht der Beschwerdeführerin ist von weiteren Abklärungen kein entscheidrelevanter Aufschluss zu erwarten. Entsprechend ist im Sinne einer antizipierten Beweiswürdigung davon abzusehen (BGE 144 V 361 E. 6.5, 136 I 229 E. 5.3, je mit Hinweisen).</w:t>
      </w:r>
    </w:p>
    <w:p>
      <w:r>
        <w:t>5.</w:t>
      </w:r>
    </w:p>
    <w:p>
      <w:r>
        <w:t>5. 1</w:t>
      </w:r>
    </w:p>
    <w:p>
      <w:r>
        <w:t>Was die von der Beschwerdeführerin bestrittene Verwertbarkeit der Restarbeits fähigkeit anbelangt (Urk. 1 S. 9 f.), gilt es zu berücksichtigen, dass der zu unter stellende ausgeglichene Arbeitsmarkt nach ständiger Rechtsprechung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(BGE 110 V 273 E. 4b; ZAK 1991 S. 320 f. E. 3b; Urteil des Bundesgerichts 9C_830/2007 vom 29. Juli 2008 E. 5.1).</w:t>
      </w:r>
    </w:p>
    <w:p>
      <w:r>
        <w:t>Wohl trifft es zu, dass nicht von reali tätsfremden Einsatzmöglichkeiten ausgegangen werden darf. Indessen umfasst der ausgeglichene Arbeitsmarkt auch sogenannte Nischenarbeitsplätze, also Stel lenangebote, bei welchen Behinderte mit einem sozialen Entgegenkommen von Seiten des Arbeitgebers rechnen können (vgl. statt vieler: Urteile des Bundesge richts 8C_434/2017 vom 3. Januar 2018 E. 7.2.1 und 9C_253/2017 vom 6. Juli</w:t>
      </w:r>
    </w:p>
    <w:p>
      <w:r>
        <w:t>2017 E. 2.2.1, je mit weiteren Hinweisen)</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5 .2</w:t>
      </w:r>
    </w:p>
    <w:p>
      <w:r>
        <w:t>Vorliegend ist das Belastungsprofil nicht derart eng formuliert, dass es der Beschwerdeführerin nicht möglich wäre, ihre Arbeitsfähigkeit auf dem ausgegli chenen Arbeitsmarkt zu verwerten. Die der Beschwerdeführerin offenstehenden, zumutbaren Hilfsarbeiten – zu denken ist etwa an leichte Überwachungs-, Prüf- und Kontrollarbeiten in der Industrie oder Produktionsarbeiten, Sortierarbeiten oder eine Beschäftigung an einem Empfang oder als Telefonistin – unterliegen keinen besonderen Qualifikationen und erfordern in der Regel auch keine lange Umstellungs- oder Einarbeitungszeit (Urteil des Bundesgerichts 8C_95/2020 vom 14. Mai 2020 E. 5.2.3). Nachdem das Bundesgericht eine Aktivitätsdauer von drei Jahren und acht Monaten als grundsätzlich ausreichend erachtete, um eine neue einfache Erwerbstätigkeit aufzunehmen, sich einzuarbeiten und die Arbeit aus zuüben (Urteil des Bundesgerichts 8C_535/2021 vom 25. November 2021 E. 5.4.1 mit weiteren Hinweisen), ist auch vorliegend von einer Verwertbarkeit der Rest arbeitsfähigkeit auszugehen. Mithin ist der Beschwerdeführerin in Anbetracht der konkreten Umstände sowie mit Blick auf die ihr obliegende Schadenminderungs pflicht die Aufnahme einer unselbständigen Erwerbstätigkeit zuzumuten, zumal davon auch eine bessere erwerbliche Verwertung der Arbeitsfähigkeit erwartet werden kann (Urteil des Bundesgerichts 9C_356/2014 vom 14. November 2014 E. 3.1 mit Hinweisen auf Urteile I 116/03 vom 10. November 2003 E. 3.1 und I 145/01 vom 12. September 2001 E. 2b; vgl. auch nachfolgend E. 6.</w:t>
      </w:r>
    </w:p>
    <w:p>
      <w:r>
        <w:rPr>
          <w:b/>
        </w:rPr>
        <w:t>E. 5</w:t>
      </w:r>
    </w:p>
    <w:p>
      <w:r>
        <w:t>Dr. Y.___ nannte in seinem Bericht vom 11. November 2020 über die am 10. November 2020 durchgeführte neurologische Verlaufskontrolle folgende Diagnosen (Urk. 7/36/1): - Status nach erneutem Beschleunigungstrauma der HWS am 31. Mai 2020 - Posttraumatisches, cervico-cephales und inzwischen panvertebrales Schmerzsyndrom, bei Status nach Beschleunigungstrauma der HWS am 23. September 2019 mit begleitend Schwankschwindel, Konzentrations- und Gedächtnisstörungen sowie vorübergehender Störung des Farben sinnes; neuropsychologisch leichte bis mittelschwere Defizite Der weitere Verlauf seit der letzten Untersuchung vom 6. April 2020 sei zunächst unverändert geblieben mit ständigen Nacken- und Kopfschmerzen aber auch Schmerzen entlang dem ganzen Rücken bis lumbal beidseits. Am 31. Mai 2020 sei es zu einem erneuten Beschleunigungstrauma der HWS gekommen, welches eine bis dato anhaltende Verschlechterung der vorbestehenden Beschwerden bewirkt habe. Im Status habe sich die Beweglichkeit der HWS verschlechtert und die Schmerzen hätten generell zugenommen. Es bestünden nun weitgehend pan vertebrale Schmerzen mit Schwerpunkten zervikal und lumbal . Die Versicherte sei weiterhin zu 100 % arbeitsunfähig (Urk. 7/36/1 f.). 3.</w:t>
      </w:r>
    </w:p>
    <w:p>
      <w:r>
        <w:rPr>
          <w:b/>
        </w:rPr>
        <w:t>E. 5.3</w:t>
      </w:r>
    </w:p>
    <w:p>
      <w:r>
        <w:t>) 6 . 6 .1</w:t>
      </w:r>
    </w:p>
    <w:p>
      <w:r>
        <w:t>Zu prüfen bleibt, wie sich die 100%ige Arbeitsfähigkeit in angepasster Tätigkeit</w:t>
      </w:r>
    </w:p>
    <w:p>
      <w:r>
        <w:t>in erwerblicher Hinsicht auswirkt . Der Rentenanspruch konnte frühestens nach Ablauf von sechs Monaten nach vorgenommener Anmeldung (Art. 29 Abs. 1 IVG), in casu per 1. März 2021 (Anmeldung per 2. September 2020, Urk. 7/18) entstehen, weshalb bei der Invaliditätsbemessung die Verhältnisse zu diesem Zeit punkt massgebend sind .</w:t>
      </w:r>
    </w:p>
    <w:p>
      <w:r>
        <w:rPr>
          <w:b/>
        </w:rPr>
        <w:t>E. 6</w:t>
      </w:r>
    </w:p>
    <w:p>
      <w:r>
        <w:t>In seinem Bericht vom 19. Januar 2021 führte Dr. A.___ aus, die Beschwerde führerin klage noch immer über Konzentrations- und Gedächtnisstörungen und « Wirrsein » im Kopf. Die Nackenschmerzen seien besser, aber nicht ganz weg. Die angegeben en Beschwerden seien glaubhaft, hätten in den Konsultationen aber nicht objektiviert werden können. Die Beschwerdeführerin sei immer noch zu 100 % arbeitsunfähig (Urk. 7/42/2). 3.</w:t>
      </w:r>
    </w:p>
    <w:p>
      <w:r>
        <w:rPr>
          <w:b/>
        </w:rPr>
        <w:t>E. 6.2</w:t>
      </w:r>
    </w:p>
    <w:p>
      <w:r>
        <w:t>6 .2.1</w:t>
      </w:r>
    </w:p>
    <w:p>
      <w:r>
        <w:t>Sowohl bei der erstmaligen Prüfung des Rentenanspruchs als auch bei der Ren tenrevision und im Neuanmeldungsverfahren ist die Methode d 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 6 .2.2</w:t>
      </w:r>
    </w:p>
    <w:p>
      <w:r>
        <w:t>Die Beschwerdegegnerin qualifizierte die Beschwerdeführerin gestützt auf den Abklärungsbericht vom 21. April 2021 als zu 20 % im Erwerb und zu 80 % im Haushalt tätig (Urk. 2 ; Urk. 7/46/3 ) , wohingegen die Beschwerdeführerin eine 80%ige ausserhäusliche Erwerbstätigkeit im Gesundheitsfall postulierte (Urk. 1 S. 11). 6 . 2. 3</w:t>
      </w:r>
    </w:p>
    <w:p>
      <w:r>
        <w:t>Aus den Akten ergibt sich, dass die Beschwerdeführerin nach Abschluss der Lehre zur kaufmännischen Angestellten im Jahr 1980 (Urk. 7/46/2) unselbständig erwerbstätig und nach der Geburt ihres ersten Kindes im Jahr 1993 (Urk. 7/1 /2 ) als Hausfrau tätig war (vgl. IK-Auszug; Urk. 7/12). Zuletzt übte sie gemäss eige nen Angaben seit dem 1. Januar 2011 eine selbständige Erwerbstätigkeit als Reinkarnationstherapeutin aus, wobei das Pensum durchschnittlich 20 % betra gen habe (Urk. 7/46/2). Rechtsprechungsgemäss bildet diese bei Eintritt des Gesundheitsschadens seit mehreren Jahren tatsächlich ausgeübte Tätigkeit ein starkes Indiz dafür, welchem Pensum eine versicherte Person im Gesundheitsfall nachgehen würde (Urteil des Bundesgerichts 8C_29/2020 vom 19. Februar 2020 E. 5.3.2 mit Hinweis).</w:t>
      </w:r>
    </w:p>
    <w:p>
      <w:r>
        <w:t>Die drei Kinder der Beschwerdeführerin (geboren 1993, 1996 und 1998; Urk. 7/1/2) waren bereits im Zeitpunkt der Aufnahme der selbständigen Erwerbs tätigkeit 13, 15 und 18 Jahre alt und somit nicht mehr in einem Ausmass auf persönliche Unterstützung angewiesen, was es der Beschwerdeführerin verun möglicht hätte, sich – allenfalls verbunden mit einem Stellenwechsel respektive einer Anstellung – um ein höheres Erwerbspensum zu bemühen. Vor diesem Hin tergrund erscheint es – entgegen der Ansicht der Beschwerdeführerin (Urk. 1 S. 11) – nicht glaubhaft , dass sie ihr Pensum nach Beendigung der Lehre ihrer Tochter erhöht hätte. 6 .2.4</w:t>
      </w:r>
    </w:p>
    <w:p>
      <w:r>
        <w:t>Insgesamt kann die Frage nach dem hypothetischen Status der Beschwerdefüh rerin naturgemäss nicht mit Sicherheit beantwortet werden, jedoch ist die Annahme einer 20%igen Erwerbstätigkeit im Gesundheitsfall – und entsprechend eines Haushaltsanteils von 80 % – angesichts der geschilderten Umstände plau sibel. Ein höherer Grad einer hypothetischen Erwerbstätigkeit kann demgegen über nicht mit dem erforderlichen Beweisgrad der überwiegenden Wahrschein lichkeit erstellt werden . Mithin ist die von der Beschwerdegegnerin festgelegte Qualifikation der Beschwerdeführerin nicht zu beanstanden.</w:t>
      </w:r>
    </w:p>
    <w:p>
      <w:r>
        <w:t>Der Invaliditätsgrad ist demnach in Anwendung der gemischten Methode im Sinne von Art. 28a Abs. 3 IVG zu bemessen. 6 .3</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w:t>
      </w:r>
    </w:p>
    <w:p>
      <w:r>
        <w:t>27 bis Abs. 4 IVV). 6 .4</w:t>
      </w:r>
    </w:p>
    <w:p>
      <w:r>
        <w:t>Die Beschwerdegegnerin ging im Haushaltsbereich gestützt auf den Abklärungs bericht vom 21. April 2021 von einer Einschränkung von 30.4 % aus ( Urk. 2; Urk. 7/46/9) .</w:t>
      </w:r>
    </w:p>
    <w:p>
      <w:r>
        <w:t>Zwar erfolgte die Abklärung nicht vor Ort, sondern wurde unter Hinweis auf die damalige Situation im Zusammenhang mit Covid-19 telefonisch durchgeführt (Urk. 7/46/1). Die Beschwerdeführerin machte aber keine höhere Einschränkung im Haushaltsbereich geltend und eine solche wäre</w:t>
      </w:r>
    </w:p>
    <w:p>
      <w:r>
        <w:t>im Lichte der ihr im Rahmen ihrer Schadenminderungspflicht zumutbaren Massnahmen (Ein teilung der Arbeit, Einlegen von Pausen, Mithilfe der im gleichen Haushalt lebenden Personen; BGE 133 V 504 E. 4.2 mit Hinweisen) auch nicht nachvoll ziehbar. Zugunsten der Beschwerdeführerin ist deshalb auf die im Abklärungsbe richt vom 21. April 2021 ermittelte Einschränkung abzustellen, woraus gewichtet für den Aufgabenbereich ein Teilinvaliditätsgrad von 24.32 % (30.4 % x 0.8) resultiert. 6 .5</w:t>
      </w:r>
    </w:p>
    <w:p>
      <w:r>
        <w:t>6 .5 .1</w:t>
      </w:r>
    </w:p>
    <w:p>
      <w:r>
        <w:t>Der Einkommensvergleich hat auch bei Selbständigerwerbenden in d er Regel in der Weise zu erfolgen, dass die beiden hypothetischen Erwerbseinkommen ziffernmässig möglichst genau ermittelt und einander gegenübergestellt werden, worauf sich aus der Einkommensdifferenz der Invaliditätsgrad bestimmen lässt. 6 . 5 .2</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Gemäss eigenen Aussagen war die Beschwerdeführerin seit Januar 2011 bis zum ersten Unfall im September 2019 in einem Pensum von 20 % als selbständige Reinkarnationstherapeutin tätig (Urk. 7/46/2). Dem IK-Auszug lassen sich Buchungen bis ins Jahr 2017 entnehmen, wobei in den Jahren 2014 bis 2017 jeweils Fr. 9'333.-- abgerechnet wurden (Urk. 7/39/2). Bei Aufrechnung auf ein 100 %-Pensum resultiert ein Valideneinkommen von Fr. 46'665.--. 6 .5.3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Meyer/Reichmuth, Bundesgesetz über die Invalidenversicherung, 3. Auflage 2014, Rn</w:t>
      </w:r>
    </w:p>
    <w:p>
      <w:r>
        <w:t>55 und 89 zu Art. 28a, mit weiteren Hinweisen auf die Rechtsprechung).</w:t>
      </w:r>
    </w:p>
    <w:p>
      <w:r>
        <w:t>Da die Beschwerdeführerin bislang keine angepasste Tätigkeit aufgenommen hat, kann die Ermittlung des Invalideneinkommens vorliegend nicht konkret erfolgen, sondern ist gestützt auf die statistischen Tabellenlöhne vorzunehmen. Gemäss gefestigter bundesgerichtlicher Rechtsprechung (vgl. etwa Urteil des Bundesge richts 8C_458/2017 vom 6. August 2018 E. 6.2.3) sowie unter Berücksichtigung des Belastbarkeitsprofils, ist vorliegend auf die Monatslöhne gemäss LSE 2018, Tabelle TA1, Zeile «Total Privater Sektor», Frauen, Kompetenzniveau 1, abzustel len. Unter Angleichung an die betriebsübliche Arbeitszeit von 41.7 Stunden (vgl. BFS, Tabelle T 03.02.03.01.04.01 Betriebsübliche Arbeitszeit nach Wirtschaftsab teilungen, TOTAL) sowie unter Berücksichtigung der Nominallohnentwicklung (vgl. BFS, Tabelle T 39, Entwicklung der Nominallöhne, der Konsumentenpreise und der Reallöhne, Frauen) ergibt sich für eine 100%ige Tätigkeit per 2021 ein Invalideneinkommen von gerundet Fr. 56‘062.-- (Fr. 4'371.-- : 40 x 41.7 x 12 : 2732 [2018] x 2801 [2021]).</w:t>
      </w:r>
    </w:p>
    <w:p>
      <w:r>
        <w:t>Umstände, welche einen Abzug vom Tabellenlohn rechtfertigen, sind nicht ersichtlich. Rechtsprechungsgemäss ist der Umstand allein, dass nur noch leichte Arbeiten zumutbar sind, auch bei eingeschränkter Leistungsfähigkeit kein Grund für einen zusätzlichen leidensbedingten Abzug, weil der Tabellenlohn im Kom petenzniveau 1 bereits eine Vielzahl von leichten Tätigkeiten umfasst (Urteil des Bundesgerichts 8C_369/2021 vom 28. Oktober 2021 E. 8.2.2 mit Hinweisen). Ebensowenig rechtfertigt d ie lange Abwesenheit vom Arbeitsmarkt bei Hilfstätig keiten im untersten Kompetenzniveau einen Abzug (vgl. Urteil des Bundesge richts 9C_223/2020 vom 25. Mai 2020 E. 4.3.5 mit Hinweisen). Weil ein neuer Arbeitsplatz stets mit einer Eingewöhnungsphase einhergeht, vermag sodann auch ein allfälliger Anpassungsaufwand keinen Tabellenlohnabzug zu rechtferti gen (Urteil des Bundesgerichts 9C_226/2020 vom 13. August 2020 E. 5.2 mit Hin weisen). Schliesslich fällt der Umstand, dass die Stellensuche altersbedingt erschwert sein mag, als invaliditätsfremder Faktor ausser Betracht (Urteil des Bundesgerichts 8C_296/2020 vom 25. November 2020 E. 6.3.2 mit Hinweisen).</w:t>
      </w:r>
    </w:p>
    <w:p>
      <w:r>
        <w:t>Im Vergleich mit dem Valideneinkommen von Fr. 46'665.-- ergibt sich somit keine Erwerbseinbusse . Mithin resultiert im Erwerbsbereich ein Teilinvaliditäts grad von 0 %. Unter Berücksichtigung des Teilinvaliditätsgrades im Aufgabenbe reich ergibt sich somit ein rentenausschliessender Gesamtinvaliditätsgrad von gerundet 24 %.</w:t>
      </w:r>
    </w:p>
    <w:p>
      <w:r>
        <w:t>Selbst w e nn man zugunsten der Beschwerdeführerin der Bemessung des Validen einkommens</w:t>
      </w:r>
    </w:p>
    <w:p>
      <w:r>
        <w:t>das höchste von ihr mit der selbständigen Erwerbstätigkeit je erzielte Erwerbseinkommen von Fr. 17'500.-- (Jahr 2013; Urk. 7/39/2) zugrunde legen würde, ergäbe sich kein rentenbegründender Gesamt invaliditätsgrad: Aufgerech net auf e in 100 %-Pensum ergäbe sich ein Validene inkommen von Fr. 87'500.- , woraus nach Gegenüberstellung mit dem Invalideneinkommen von Fr. 56‘062.-- eine Erwerbseinbusse von Fr. 31'438.-- respektive eine Einschränkung von 36 % (Fr. 31'438.-- x 100 : Fr. 87'500.--) resultierte . Unter Berücksichtigung des Beschäftigungsgrads würde der Teilinvaliditätsgrad im erwerblichen Bereich 7.2 % (36 % x 0.2) betragen , was zusammen mit dem Teilinvaliditätsgrad im Auf gabenbereich von 24.32 % einen rentenausschliessenden Invaliditätsgrad von rund 3 2 % ergäbe .</w:t>
      </w:r>
    </w:p>
    <w:p>
      <w:r>
        <w:t>7.</w:t>
      </w:r>
    </w:p>
    <w:p>
      <w:r>
        <w:t>Nach dem Gesagten ist der angefochtene Entscheid nicht zu beanstanden, was zur Abweisung der Beschwerde führt.</w:t>
      </w:r>
    </w:p>
    <w:p>
      <w:r>
        <w:rPr>
          <w:b/>
        </w:rPr>
        <w:t>E. 7</w:t>
      </w:r>
    </w:p>
    <w:p>
      <w:r>
        <w:t>In ihrem zuhanden der Helvetia Schweizerische Versicherungsgesellschaft AG erstatteten Aktengutachten vom 8. Februar 2022 führte Dr. med. B.___ , Fachärztin FMH für Physikalische Medizin und Rehabilitation, aus, dass die körperlich sehr leichte bis leichte Tätigkeit als Reinkarnationstherapeutin mit den beklagten somatischen Beschwerden voll zumutbar sei. Unter Hinweis auf den von ihr am 24. Januar 2022 abgerufenen Wikipedia-Artikel zur Reinkarnations therapie hielt Dr. B.___ fest, dass die Tätigkeit als Reinkarnationstherapeutin keine erhöhten Anforderungen an die Konzentration, die Auffassung und die geteilte Aufmerksamkeit stelle . Insbesondere müsse die Beschwerdeführerin, wel che gemäss Aktenlage über keine psychologische, psychotherapeutische, pflege rische , medizinische oder sonst nachgewiesene, adäquate Ausbildung für ihre Tätigkeit als Reinkarnationstherapeutin verfüge, kein Fachwissen aus dem Gedächtnis abrufen. Im Wesentlichen scheine es bei der Tätigkeit darum zu gehen, den Problemen der Menschen zuzuhören und sich in diese hineinzufühlen und mit ihnen dann Probleme auf zwischenmenschlicher Basis zu besprechen. Von einer irgendwie fundierten, psychotherapeutischen Behandlung, bei einem entsprechend ausgebildeten Psychotherapeuten sei die Tätigkeit weit entfernt. Insgesamt sei für eine Tätigkeit wie sie die Beschwerdeführerin ausgeübt habe, eine Arbeitsunfähigkeit nicht plausibel nachvollziehbar (Urk. 7/76/23 f.). 3.</w:t>
      </w:r>
    </w:p>
    <w:p>
      <w:r>
        <w:rPr>
          <w:b/>
        </w:rPr>
        <w:t>E. 8</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auf Fr. 800.-- anzusetzen und ausgangsgemäss der unterliegenden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Markus Loher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