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IV.2022.00279 vom 2. November 2022</w:t>
      </w:r>
    </w:p>
    <w:p>
      <w:r>
        <w:t>ZH Sozialversicherungsgericht, 2022-11-02, DE</w:t>
      </w:r>
    </w:p>
    <w:p>
      <w:r>
        <w:rPr>
          <w:b/>
        </w:rPr>
        <w:t xml:space="preserve">Quelle: </w:t>
      </w:r>
      <w:r>
        <w:t>https://mcp.opencaselaw.ch/entscheid/zh_sozialversicherungsgericht_IV.2022.00279</w:t>
      </w:r>
    </w:p>
    <w:p>
      <w:r>
        <w:t>FR: ZH_SOZIALVERSICHERUNGSGERICHT IV.2022.00279 du 2 novembre 2022</w:t>
      </w:r>
    </w:p>
    <w:p>
      <w:r>
        <w:t>IT: ZH_SOZIALVERSICHERUNGSGERICHT IV.2022.00279 del 2 novembre 2022</w:t>
      </w:r>
    </w:p>
    <w:p>
      <w:pPr>
        <w:pStyle w:val="Heading2"/>
      </w:pPr>
      <w:r>
        <w:t>Erwägungen</w:t>
      </w:r>
    </w:p>
    <w:p>
      <w:r>
        <w:rPr>
          <w:b/>
        </w:rPr>
        <w:t>E. 1</w:t>
      </w:r>
    </w:p>
    <w:p>
      <w:r>
        <w:t>/1-17).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auch ein all fälliger Rentenanspruch infolge der Karenzfrist (Art. 29 Abs. 1 IVG) vorliegend ebenfalls frühest möglich ab diesem Datum entstünde , sind die ab 1. Januar 2022 gültigen Rechtsvorschriften anwendbar.</w:t>
      </w:r>
    </w:p>
    <w:p>
      <w:r>
        <w:rPr>
          <w:b/>
        </w:rPr>
        <w:t>E. 1.2</w:t>
      </w:r>
    </w:p>
    <w:p>
      <w:r>
        <w:t>Wurde eine Rente wegen eines zu geringen Invaliditätsgrades verweigert, so wird nach Art. 87 Abs.</w:t>
      </w:r>
    </w:p>
    <w:p>
      <w:r>
        <w:rPr>
          <w:b/>
        </w:rPr>
        <w:t>E. 1.3</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w:t>
      </w:r>
    </w:p>
    <w:p>
      <w:r>
        <w:rPr>
          <w:b/>
        </w:rPr>
        <w:t>E. 1.4</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 tend gemachten Leidens genügt somit per se, um auf einen verbesserten oder verschlechterten Gesundheitszustand zu schliessen; notwendig ist in diesem Zusammenhang vielmehr eine veränderte Befundlage (Urteil des Bundesgerichts 9C_ 26/2022 vom 30 . Mai 2022 E. 2.1 mit Hinweisen).</w:t>
      </w:r>
    </w:p>
    <w:p>
      <w:r>
        <w:t>Liegt in diesem Sinne ein Revisionsgrund vor, ist der Rentenanspruch in rechtli cher und tatsächlicher Hinsicht umfassend («allseitig») zu prüfen, wobei keine Bindung an frühere Beurteilungen besteht (BGE 141 V 9 E. 2.3; Urteil des Bun desgerichts 9C_520/2021 vom 22. Dezember 2021 E. 3.3 , je mit Hinweisen).</w:t>
      </w:r>
    </w:p>
    <w:p>
      <w:r>
        <w:rPr>
          <w:b/>
        </w:rPr>
        <w:t>E. 1.5</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Anhaltspunkten für eine Änderung in den erwerblichen Auswirkungen des Gesundheitszustands) abermals rechtskräftig verneint, muss sich die leistungsan sprechende Person dieses Ergebnis – vorbehältlich der Rechtsprechung zur Wie dererwägung oder prozessualen Revision (vgl. BGE 127 V 466 E. 2c mit Hinwei sen) – bei einer weiteren Neuanmeldung entgege nhalten lassen (BGE 130 V 71 E. 3.2.3 ; vgl. auch BGE 133 V 108 E. 5.3 f. ).</w:t>
      </w:r>
    </w:p>
    <w:p>
      <w:r>
        <w:rPr>
          <w:b/>
        </w:rPr>
        <w:t>E. 1.6</w:t>
      </w:r>
    </w:p>
    <w:p>
      <w:r>
        <w:t>Das Gericht kann die Angelegenheit zu neuer Entscheidung an die Vorinstanz zurückweisen, besonders wenn mit dem angefochtenen Entscheid nicht auf die Sache eingetreten oder der Sachverhalt unge nügend festgestellt wurde (§ 26 Abs. 1 des Gesetzes über das Sozialversicherungsgericht, GSVGer ). 2.</w:t>
      </w:r>
    </w:p>
    <w:p>
      <w:r>
        <w:rPr>
          <w:b/>
        </w:rPr>
        <w:t>E. 2</w:t>
      </w:r>
    </w:p>
    <w:p>
      <w:r>
        <w:t>Dagegen erhob X.___ am 23. Mai 2022 (Eingang) Beschwerde und bean tragt e , es sei ihm in Aufhebung der angefochtenen Verfügung eine angemessene Invalidenrente zuzusprechen (Ur k. 1 S. 2). Mit Eingabe vom 12. August 2022 teilte die Beschwerdegegnerin dem Gericht mit, sie verzichte auf eine Beschwer deantwort (Urk. 7). Dies wurde dem Beschwerdeführer am 15. August 2022 zur Kenntnis gebracht (Urk. 9). Das Gericht zieht in Erwägung: 1.</w:t>
      </w:r>
    </w:p>
    <w:p>
      <w:r>
        <w:rPr>
          <w:b/>
        </w:rPr>
        <w:t>E. 2.1</w:t>
      </w:r>
    </w:p>
    <w:p>
      <w:r>
        <w:t>In der angefochtenen Verfügung kam die Beschwerde gegnerin zum Schluss, auf grund der medizinischen Abklärungen würden nur altersbedingte Veränderungen vorliegen. Daraus ergäbe sich keine langandauernde Einschränkung der Arbeits fähigkeit hinsichtlich einer leidensangepassten Verweistätigkeit. Eine wesentliche Veränderung seit der letzten Verfügu ng sei damit zu verneinen (Urk. 2).</w:t>
      </w:r>
    </w:p>
    <w:p>
      <w:r>
        <w:rPr>
          <w:b/>
        </w:rPr>
        <w:t>E. 2.2</w:t>
      </w:r>
    </w:p>
    <w:p>
      <w:r>
        <w:t>Der Beschwerdeführer wandte dagegen ein, er halte weiterhin daran fest, dass sich sein Gesundheitszustand sehr wohl revisionsbe gründend verändert habe . Dies habe denn auch RAD-Ärztin Dr. C.___ mi t Stellungnahme vom 11. Oktober 2021 bestätigt; zu den Auswirkungen auf das Zumutbarkeitsprofil habe sie sich jedoch nicht geäussert. Zwar möge es sein, dass RAD-Arzt Dr. D.___ anderer Mei nung sei. Allerdings habe auch dieser dazu diskrepant bestätigt, dass die degene rativen Veränderungen objektivierbar leicht zugenommen hätten. In seiner ergänzenden Stellungnahme habe er sich mit Mutmassungen hinsichtlich des weiteren Verlaufs der Schulterverletzung begnügt. Dr. D.___ habe die Sachlage – im Gegensatz zu Dr. C.___ – falsch beurteilt. So hätten die Abklärun gen im Uni versitätsspital E.___</w:t>
      </w:r>
    </w:p>
    <w:p>
      <w:r>
        <w:t>(nachfolgend: E.___ ) ergeben, dass die LWS-Beschwerden auf eine Claudicatio</w:t>
      </w:r>
    </w:p>
    <w:p>
      <w:r>
        <w:t>spinalis und Lumboglutealgie zurückzuführen und die Nerven L3/L4 sowie L4/L5 operativ entlastet werden müssten. Die geplante Operation sei am 28. April 2022 ausgeführt worden. Die Beschwerde gegnerin habe ohne Beizug eines Verlaufsberichts vom E.___ die angefochtene Verfügung erlassen, womit sie den Untersuchungsgrundsatz verletzt habe. Nach träglich habe die Beschwerdegegnerin ihr Versäumnis eingesehen und das Wie dererwägungsgesuch vom 5. Mai 2022 als Zusatzgesuch entgegengenommen. Dabei übersehe sie indes, dass für die Prüfung des Leistungsanspruchs der Sach verhalt bis zum Erlass der angefochtenen Verfügung massgebend sei. Dabei spiele auch keine Rolle, ob die Beschwerdegegnerin vor Erlass der Verfügung Kenntnis von der Operation gehabt habe oder nicht. Komme hinzu, dass sie üb er die inva lidisierenden Lumbal gien informiert gewesen sei . Auch habe sie von den laufen den Abklärungen im E.___</w:t>
      </w:r>
    </w:p>
    <w:p>
      <w:r>
        <w:t>Kenntnis gehabt und sei sie vom Besc hwerdeführer am 11. Februar 2022 ausdrücklich aufgefordert worden, den Sprechstundenbe richt vom 24. März 2022 ein zufordern. Zusammenfassend sei vor Erlass der angefochtenen Verfügung eine revisionsbegründende Tatsachenänderung einge treten, weshalb die B eschwerdegeg nerin verpflichtet gewesen wäre , den Renten anspruch zu prüfen. Da keine Beurteilung der Arbeitsfähigkeit hinsichtlich einer leidensangepassten Verweistätigkeit bestehe, sei die Sache zur ergänzenden Abklärung an die Beschwerdegegnerin zurückzuweisen. Aufgrund der im Januar 2021 eingetretenen Verschlechterung sei wohl von einer 100%igen Arbeitsunfä higkeit auszugehen, weshalb dem Beschwerdeführer eine ganze Rente zuzuspre chen sei (Urk. 1). In seine m Ein wand</w:t>
      </w:r>
    </w:p>
    <w:p>
      <w:r>
        <w:t>machte der Beschwerdeführer unter Hinweis auf einen Ende 2021 erfolgten Sturz auf den Rücken und die linke Schulter neu Schulte rschmerzen und eine dadurch zusätzlich eingetretene Arbeitsunfähigkeit geltend . Ausserdem machte er Ausführung en zum Invalideneinkommen (Urk. 8/314).</w:t>
      </w:r>
    </w:p>
    <w:p>
      <w:r>
        <w:rPr>
          <w:b/>
        </w:rPr>
        <w:t>E. 3</w:t>
      </w:r>
    </w:p>
    <w:p>
      <w:r>
        <w:t>Die Beschwerdegegnerin ist auf die Neua nmeldung eingetreten (Urk. 8/300 ) . Strit tig und zu prüfen ist, ob eine Veränderung im Sinne von Art. 17 ATSG eingetreten ist; zeitlicher Referenzpunkt bildet die Verfügung vom 8. Mai 2019 (Urk. 8/ 287 , vgl. Sachverhalt Ziff. 1.4 ), welche sich im Wesent lichen auf das polydisziplinäre B.___ -Gutachten vom 11. Juli 2018 abstützte.</w:t>
      </w:r>
    </w:p>
    <w:p>
      <w:r>
        <w:rPr>
          <w:b/>
        </w:rPr>
        <w:t>E. 3.1</w:t>
      </w:r>
    </w:p>
    <w:p>
      <w:r>
        <w:t>Darin wurden folgende Hauptdiagnosen mit Auswirkungen auf die Arbeitsfähig keit festgehalten (Urk.</w:t>
      </w:r>
    </w:p>
    <w:p>
      <w:r>
        <w:rPr>
          <w:b/>
        </w:rPr>
        <w:t>E. 3.2</w:t>
      </w:r>
    </w:p>
    <w:p>
      <w:r>
        <w:t>Aufgrund der aus internistischer Sicht bestehende n Hypertonie und Adipositas ergab sich keine Einschränkung der Arbeitsfähigkeit (Urk.</w:t>
      </w:r>
    </w:p>
    <w:p>
      <w:r>
        <w:rPr>
          <w:b/>
        </w:rPr>
        <w:t>E. 3.3</w:t>
      </w:r>
    </w:p>
    <w:p>
      <w:r>
        <w:t>Der rheumatologische Facharzt hielt fest, das chronische lumbospondylogene Schmerzsyndrom mit zunehmenden ischialgiformen Ausstrahlungen beidseits sei am ehesten im Rahmen der Tätigkeit als Bauarbeiter ausgelöst worden. Nach Ver sagen der konservativen Behandlungsmassna hmen, bildgebend ausge wiese ner Spinalkanalstenose Th12/L1 und zunehmen der Claudicatio - spinalis - Sympto ma tik sei am 30. September 2013 eine interlaminäre Dekompression und Flavek to mie Th12/L1 durchgeführt worden. Nach eigenen Angaben sei es post operativ zu Blasenentleerungsstörungen gekommen. Die übrigen Beschwerden persistier ten, weshalb am 19. Se ptember 2016 eine weitere mikro chirurgische Intervention erfolgt sei. Auch damit habe keine Verbesserung erzielt werden können. In klini scher Hinsicht zeigten sich aktuell reizlose Narbenverhältnisse, jedoch eine Rei zung im Bereich des Musculus</w:t>
      </w:r>
    </w:p>
    <w:p>
      <w:r>
        <w:t>piriformis beidseits rechtsbetont und eine leicht eingeschränkte Beweglichkeit der LWS sowie ISG-Funktionsstörung. Mit Bezug auf die Arbeitsfähigkeit resultiere daraus insbe sondere eine verminderte Belast barkeit der Wirbelsäule (Urk.</w:t>
      </w:r>
    </w:p>
    <w:p>
      <w:r>
        <w:rPr>
          <w:b/>
        </w:rPr>
        <w:t>E. 3.4</w:t>
      </w:r>
    </w:p>
    <w:p>
      <w:r>
        <w:t>Gegenüber dem psychiatrischen Gutachter habe der Beschwerdeführer Rücken beschwerden lumbal mit Ausstrahlung in beide Beine beric htet . Zudem leide er unter Schwindel, erhöhter Nervosität, Probleme mit dem Wasserlösen und sexu eller Unlust. Auch der Stuhlgang sei schwierig zu kontrollieren seit der letzten Rückenoperation. Er vermeide wenn möglich den Menschenkontakt, selbst zu sei ner Familie. Wenn er merke, dass sich etwas bei ihm anstaue und er sich ärgere, verlasse er jeweils das Haus, um der Familie nicht zu schaden. Er habe gelegent lich aufkommende Suizidgedanken, fühle sich seiner Familie aber verpflichtet. Er habe kaum noch Freude im Leben, sein Zustand sei schlimm. Sei t 2004 sei er in ambulanter psy chiatrischer Behandlung (Urk.</w:t>
      </w:r>
    </w:p>
    <w:p>
      <w:r>
        <w:rPr>
          <w:b/>
        </w:rPr>
        <w:t>E. 3.5</w:t>
      </w:r>
    </w:p>
    <w:p>
      <w:r>
        <w:t>Im Rahmen der neurologischen Anamnese habe der Beschwerdeführer Rücken schmerzen sowie Schmerzen streifenförmig dorsal im Bereich der Ober schenkel beidseits beklagt . Aufgrund der Kraftlosigkeit in den Beinen habe er Mühe beim Stehen. Er könne etwa 10 Minuten gehen, dann würde die Kraft nachlassen und würden die Schmerzen zunehmen. Das Treppensteigen sei nur langsam möglich. Im Sitzen komme es ebenfalls zu zunehmenden brennenden Schmerzen im Gesäss. Nach etwa 10 Minuten müsse er die Position wechseln. Ansonsten könne er nichts dagegen machen. Die Schmerzen seien den ganzen Tag da. Die Medika mente hätten nie etwas gebracht; die zwei Mal wöchentliche Physiotherapie mit Massage habe nie einen längerfristigen Effekt gehabt. Nach der zweiten Operation habe sich auch nichts verändert. Um die Blase zu leeren müsse er drei Mal täglich einen Katheter benutzen. Er bemerke die Blasenfüllung nicht sicher, verspüre nur einen gewissen Druck am Bauch. Bei der Darmentleerung müsse er regelmässig manuell nachhelfen (Urk.</w:t>
      </w:r>
    </w:p>
    <w:p>
      <w:r>
        <w:rPr>
          <w:b/>
        </w:rPr>
        <w:t>E. 3.6</w:t>
      </w:r>
    </w:p>
    <w:p>
      <w:r>
        <w:t>Gegenüber dem urologischen Gutachter habe der Beschwerdeführer berichtet , seit der Rückenoperation 2013 leide er an Miktions- u nd Erektionsbeschwerden. Betref fend erstgenanntes seien sämtliche urologischen und therapeutischen The rapie versuche erfolgslos geblieben, weshalb ein ergän zender intermittierender Selbst katheterismus erfolgte . Dieser werde auch a ktuell ca. 3-4 Mal am Tag durch geführt. Trotzdem sei die Miktionssituation für den Beschwerdeführer nach wie vor nicht zufriedenstellend. Er müsse bei der Diurie von ca. alle 1.5 Stunden ca. 5 Mal pro Nacht aufstehen. Mithin könne er nicht durchschlafen und das würde ihm auch psychisch zu schaffen machen. Die Mi ktion sei abgeschwächt, mit War ten und Pressen verbunden, aber nicht schmerzhaft oder brennend. Stö rend sei auch die 4-6 Mal am Tag auftretende Drangsymptomatik. Dann habe er auch ein Druckgefühl im Bauch und m üsse sofort zur Toilette (Urk. 8 /276 S. 52 f.). Der Urinstatus, die Prostata und der äussere Genitalb ereich präsentierten sich unauf fällig. Aus dem durchzuführenden Selbstkatheterismus, der Drangsympto matik und Einschränkung durch die Nykturie resultiere eine 10%ige Einschrän kung der Arbeitsfähigkeit hinsichtlich einer angepassten Verweistätigkeit mit direkter Erreichbarkeit einer Toilette am Arbeitsplatz (Urk. 8 /276 S. 55 ff.).</w:t>
      </w:r>
    </w:p>
    <w:p>
      <w:r>
        <w:t>Im Rahmen der interdisziplinären Konsensbeurteilung kamen die begutachtenden Fachärzte zum Schluss, die Schmerzen seien im subjektiv geschilderten Ausmass nicht gänzlich nachvollziehbar. Zudem bestünden psychosoziale Belastungsfak toren (finanzielle Probleme, fehlende Berufsausbildung, Alter über 50 Jahre). Schliesslich hätten sich geringe Diskrepanzen zwischen dem spontanen Verhalten und den Möglichkeiten in der Untersuchungssituation ergeben; es müsse eine gewisse Selbstlimitation angenommen werden. Eine Tätigkeit auf dem Bau sei dem Beschwerdeführer seit 2004 nicht mehr zuzumuten. Die Tätigkeit als Taxi fahrer sei ebenfalls schwierig, zumal es längere Pausen bräuchte wegen notwen diger Toilettengänge. Zudem dürften keine schweren Gegenstände ein- und aus geladen werden. Mithin sei der Beschwerdeführer im Bau und als Taxichauffeur zu 100 % arbeitsunfähig. Dies gelte seit der Operation 2013. Ab 2004 bis zu die sem Zeitpunkt sei die Arbeitsfähigkeit des Beschwerdeführers durch das psychi sche Leiden zu 20 % eingeschränkt gewesen. K örperlich leichte, wechselbelas tende Tätigkeiten mit der Möglichkeit, jederzeit die Toilette aufzusuchen , und mit erhöhtem Pausenbedarf aufgrund der Schmerze n und der Notwendigkeit ver mehr ter Toilettengä nge seien dem Beschwerdeführer maximal 7 Stun den am Tag zuzumuten. Bezogen auf ein Vollzeitpensum sei er damit zu 70 % leistungsfähig. Letzteres gelte jedenfalls seit April 2014 (6 Monate nach der Operation Ende September 2013). Die im Verlauf wieder vermehrt aufgetretene depressive Stö rung wirke sich nicht zusätzlich aus (Urk.</w:t>
      </w:r>
    </w:p>
    <w:p>
      <w:r>
        <w:rPr>
          <w:b/>
        </w:rPr>
        <w:t>E. 8</w:t>
      </w:r>
    </w:p>
    <w:p>
      <w:r>
        <w:t>Auf erneute Vorlage hin hielt Dr . D.___ am 31. Januar 2022 fest, aus dem Schul ter-MRT ergebe sich ein weitgehend intaktes Schultergelenk mit altersentspre chenden Degenerationen. Der langstreckige Einriss im Bereich des hinteren Labrums werde im MRT-Bericht als «angedeutet» beschrieben. Eine traumatische Labrumläsion könne allenfalls durch einen hinteren Luxationsmechanismus ver ursacht sein. Dabei wären jedoch deutliche Begleitläsionen ( Einblutungen , Kno chenödeme, insbesondere am Humeruskopf und am Pfannenrand sowie Verlet zungen der Rotatorenmanschette ) zu erwarten. Das Fehlen solcher Verletzungs zeichen spreche gegen eine akute Verletzungsfolge. Mit überwiegender Wahrscheinlichkeit handle es sich hierbei entweder um eine alte Verletzungsfolge oder eine anatomische Variante. Auch die beschriebenen Geröllzysten würden gegen ein akutes Ereignis sprechen. Sofern keine weitere spezifische fachärztliche Behandlung stattfinde, könne aufgrund der Schulterkontusion eine Arbeitsunfä higkeit von maximal 6-12 Wochen angenommen werden. Darüber hinaus gelte bei weitgehend unverändertem Gesundheitszustand weiterhin die gutachterliche Arbeitsfähigkeitsbeurteilung gemäss B.___- Gutachten (Urk. 8/317/3). 4.</w:t>
      </w:r>
    </w:p>
    <w:p>
      <w:r>
        <w:rPr>
          <w:b/>
        </w:rPr>
        <w:t>E. 9</w:t>
      </w:r>
    </w:p>
    <w:p>
      <w:r>
        <w:t>Aus dem beschwerdeweise eingereichten Spre chstundenbericht vom 31. Januar 2022 erhellt, dass sich der Beschwerdeführer subjektiv in letzter Zeit sehr gestört fühle von tieflumbalen Schmerzen mit Ausstrahlung über das Gesäss und in den lateralen Ober- und Unterschenkel bis in die Finger II bis IV. Z usätzlich verspüre er seit drei Monaten Schmerzen im Nacken mit Ausstrahlung in den linken Arm, teilweise auch in den ventralen Brustbereich links sowie über den dorsalen Ober- und ulnaren Unterarm bis in die Finger III bis IV. Klinisch zeigten sich keine sensomotorischen De fizite der unteren Extremitäten, eine – am ehesten schmerz bedingte – Fingerflexion der linken Hand M4 sowie Hypästhesie der Finger III bis IV linksseitig. Ansonsten bestünden keine klaren sensomo torischen Defizite. Die beklagte Lumboischialgie rechts zeige sich bildgeberisch als morphologisches Korrelat am ehesten eine Foraminalstenose L5/S 1 rechtssei tig sowie eine rezessale</w:t>
      </w:r>
    </w:p>
    <w:p>
      <w:r>
        <w:t>Stenose L4/5. Bezüglich der ebenfalls stark störenden Zervikobrachialgie links seitig zeige sich bereits im MRT vom Juni 2021 eine Foraminalstenose C7/Th1, welche die C8-W urzel betreffen und am besten zu den Beschwerden passen würde. Es werde eine Infiltration der L5 - sowie C8-Wurzel durchgeführt mit anschliessender Nachkontrolle sowie erneuter MR-tomographie der HWS (Urk. 3/4). 4.10</w:t>
      </w:r>
    </w:p>
    <w:p>
      <w:r>
        <w:t>Laut dem ebenfalls beschwerdeweise eingereichten Sprech stundenbericht vom 24. März 2022 habe der Beschwerdeführer erneut einen hohen Leidensdruck bezüglich seiner lumboischialgieformen Schmerzen berichtet. Die linksseitigen Armschmerzen, welche am ehesten C8 zuzuordnen seien, stünden aktuell nicht im Vordergrund. Klinisch bestünden keine Hinweise auf eine Myelopathie. Das Gangbild sei normal, es bestünden keine gesteigerten Muskeleigenreflexe und keine Paresen. Bezüglich der Beschwerden an der unteren Extremität schien en die degenerativen Veränderungen von L3 bis S1 verantwortlich zu sein. Bei hohem Leidensdruck sei ein operatives Vorgehen in Form einer midline -Dekom pression L3/4 und L4/5 sowie Spondy lodese L5/S1 zu empfehlen. Die Operation werde am 28. April 2022 stattfinden. Um die Beschwerden an der linken oberen Extremität würde</w:t>
      </w:r>
    </w:p>
    <w:p>
      <w:r>
        <w:t>man sich im weiteren Verlauf kümmern (Urk. 3/5). 5.</w:t>
      </w:r>
    </w:p>
    <w:p>
      <w:r>
        <w:t>5.1</w:t>
      </w:r>
    </w:p>
    <w:p>
      <w:r>
        <w:t>Ausweislich der Akten steht fest und ist unbestritten, dass sich aus neurologischer und elektrophysiologischer Sicht ein weitestgehen d gleichbleibender Befund ergibt (Urk. 8/303/24) . Alsdann trifft es zu, dass beim B eschwerdeführer bereits im Referenzzeitpunkt ein lumbospondylogenes Schmerzsyndrom mit ischialgi e formen Ausstrahlungen in die unteren Extremitäten mit radiologisch ausgewie sener, lumbosakraler Übergangsanomalie und multisegmentalen degen erativen Veränderungen bestand (vgl. B.___- Gutachten, Urk. 8/276 S. 29 ff. ). A llerdings</w:t>
      </w:r>
    </w:p>
    <w:p>
      <w:r>
        <w:t>bestehen keine ärztlichen D ifferenzen darüber, dass</w:t>
      </w:r>
    </w:p>
    <w:p>
      <w:r>
        <w:t>sich 2021 eine leichte Pro gredienz</w:t>
      </w:r>
    </w:p>
    <w:p>
      <w:r>
        <w:t>der Stenose im Bereich L4 rechts zeigte (Urk. 8/303/24, Urk. 8/306/6). Bei zunehmendem Leidensdruck ergab sich im März 2022 gar eine Operationsin dikation (Urk. 3/5, vgl. hievor E. 4.10) . Weiter</w:t>
      </w:r>
    </w:p>
    <w:p>
      <w:r>
        <w:t>berichtete der Beschwerdeführer im Januar 2022 seit drei Monaten bestehende , stark störende</w:t>
      </w:r>
    </w:p>
    <w:p>
      <w:r>
        <w:t>Nackenschmerzen im Sinne einer Zervikobrachialgie</w:t>
      </w:r>
    </w:p>
    <w:p>
      <w:r>
        <w:t>(Urk. 3/4, vgl. hievor E. 4.9 ). Bildgebend ergab sich im Juni 2021 eine progrediente multisegmentale Degeneration, for t geschrit ten auf Höhe C3/4 sowie C5-7 mit leichter Sp i nalkanalstenose C 2-5,</w:t>
      </w:r>
    </w:p>
    <w:p>
      <w:r>
        <w:t>m ittelschwer C6/7 und schwer C7/Th1 sowie eine schwere Foramenst en ose bei C4 rechts, höhergradig bei C5 beidseits, schwer bei C7 beidseits, bei C8 rechts höhergradig und links schwer (vgl. Urk. 8/299/15).</w:t>
      </w:r>
    </w:p>
    <w:p>
      <w:r>
        <w:t>Die beha n delnden Ärzte des E.___ hielten fest, die</w:t>
      </w:r>
    </w:p>
    <w:p>
      <w:r>
        <w:t>berichtete</w:t>
      </w:r>
    </w:p>
    <w:p>
      <w:r>
        <w:t>Zervikobrachialgie linksseitig passe zur festgestellten</w:t>
      </w:r>
    </w:p>
    <w:p>
      <w:r>
        <w:t>Forami nalstenose C7/Th1, welche die C8-W urzel tangiere ( Urk. 3/4, vgl. hievor E. 4.9 ). Demgegenüber hat der Beschwerdeführer anlässlich der B.___- Begutachtung keine HWS-Besc hwerden beklagt (vgl. Urk. 8/276 S. 29 ff, Urk. 8/276 S. 37 ff.), waren allfällige Vorzustände mithin (noch) asymptomatisch und wurden ebensolche dementsprechend auch nicht im Rahmen der Arbeitsfähigkeitsbeurteilung berücksichtigt. Soweit die behandelnden Ärzte des E.___ im Bericht vom 25. Juni 2021 lediglich eine leichte Zunahme der HWS- Degeneration sowie L4-Stenose festhielten (vgl. Urk. 8/299/11) , bezogen sie sich</w:t>
      </w:r>
    </w:p>
    <w:p>
      <w:r>
        <w:t>zum Vergleich auf die bildgebende Untersuchung vom Januar 2019 (Urk. 8/299/14).</w:t>
      </w:r>
    </w:p>
    <w:p>
      <w:r>
        <w:t>Bei alle dem beste hen immerhin konkrete Anhaltspunkte</w:t>
      </w:r>
    </w:p>
    <w:p>
      <w:r>
        <w:t>dafür , dass – gegebenenfalls auch nur vorübergehend – eine Verschlechterung eingetreten ist, welche den Beschwerde führer über das 2018 gutachterlich festge stellte Ausmass (vgl. Urk. 8/276 S. 10) in seiner Arbeitsfähigkeit eingeschränkt haben könnte. Mithin ist die Sache zur Abklärung der Auswirkungen auf die Arbeitsfähigkeit des Beschwerdeführers an die Beschwerdegegnerin zurückzuweisen. Zudem kann es in umstrittenen Fällen nicht Sache der behandelnden Ärzte sein, verbindlich zur Arbeitsunfähigkeit Stel lung zu nehmen (Urteil des Bundesgerichts vom 10. Mai 2011, 9C_152/2011).</w:t>
      </w:r>
    </w:p>
    <w:p>
      <w:r>
        <w:t>Die Rückweisung zur weiteren Abklärung steht schliesslich auch im Einklang damit, dass in erster Linie die IV-Stelle für die richtige und vollständige Sachverhalts abklärung zu sorgen hat (vgl. Art. 43 Abs. 1 ATSG).</w:t>
      </w:r>
    </w:p>
    <w:p>
      <w:r>
        <w:t>Zusammenfassend lag der angefochtenen Verfügung k ein hinreichend abgeklär ter medizinischer Sachverhalt zugrunde, welcher eine abschl iessende Beurtei lung der Arbeitsfähigkeit des Beschwerdeführers seit der recht skräftigen Verfügung vom 8. Mai 2019 erlaubt hätte.</w:t>
      </w:r>
    </w:p>
    <w:p>
      <w:r>
        <w:t>Da die Beschwerdegegnerin zunächst ergänzende medizinische Abklärungen zu tätigen hat, kann im vorliegenden Beschwerdeverfahren offen bleiben , wie es sich mit der Invaliditätsbemessung im Einzelnen verhält. 5.2</w:t>
      </w:r>
    </w:p>
    <w:p>
      <w:r>
        <w:t>Die Beschwerde ist in dem Sinne gutzuheissen, dass der angefochtene Entscheid aufgehoben und die Sache zur weiteren Abklärung und neuen Verfügung an die Beschwerdegegnerin zurückgewiesen wird. 6 .</w:t>
      </w:r>
    </w:p>
    <w:p>
      <w:r>
        <w:t>6 .1</w:t>
      </w:r>
    </w:p>
    <w:p>
      <w:r>
        <w:t>Die Kosten des Verfahrens sind auf Fr. 700.-- festzulegen und (aufgrund der rechtsprechungsgemäss ebenfalls als vollständiges Obsiegen geltenden Rückwei sung der Sache an die Verwaltung zur weiteren Abklärung und neuen Verfügung) ausgangsgemäss von der Beschwerdegegnerin zu tragen (Art. 69 Abs. 1 bis IVG).</w:t>
      </w:r>
    </w:p>
    <w:p>
      <w:r>
        <w:t>6 .2</w:t>
      </w:r>
    </w:p>
    <w:p>
      <w:r>
        <w:t>Nach § 34 Abs. 3 GSVGer hat der obsiegende Beschwerdeführer Anspruch auf eine Prozessentschädigung (vgl. auch Art. 61 lit . g ATSG). Diese wird vom Gericht festgesetzt und ohne Rücksicht auf den Streitwert nach der Bedeutung der Streit sache, der Schwierigkeit des Prozesses und dem Mass des Obsiegens bemessen. Vorliegend erscheint eine Prozessentschädigung von Fr. 2’000.-- (inkl. Baraus la gen und Mehrwertsteuer) als angemessen. Das Gericht erkennt: 1.</w:t>
      </w:r>
    </w:p>
    <w:p>
      <w:r>
        <w:t>Die Beschwerde wird in dem Sinne gutgeheissen, dass die Verfügung 20. April 2022 aufgehoben und die Sache an die Beschwerdegegnerin zurückgewiesen wird, damit diese nach Abklärungen im Sinne der Erwägungen über das Leistungsbegehren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