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IV.2022.00276 vom 31. Mai 2023</w:t>
      </w:r>
    </w:p>
    <w:p>
      <w:r>
        <w:t>ZH Sozialversicherungsgericht, 2023-05-31, DE</w:t>
      </w:r>
    </w:p>
    <w:p>
      <w:r>
        <w:rPr>
          <w:b/>
        </w:rPr>
        <w:t xml:space="preserve">Quelle: </w:t>
      </w:r>
      <w:r>
        <w:t>https://mcp.opencaselaw.ch/entscheid/zh_sozialversicherungsgericht_IV.2022.00276</w:t>
      </w:r>
    </w:p>
    <w:p>
      <w:r>
        <w:t>FR: ZH_SOZIALVERSICHERUNGSGERICHT IV.2022.00276 du 31 mai 2023</w:t>
      </w:r>
    </w:p>
    <w:p>
      <w:r>
        <w:t>IT: ZH_SOZIALVERSICHERUNGSGERICHT IV.2022.00276 del 31 maggio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(Urteil des Bundesgerichts 9C_351/2020 vom 21. September 2020 E. 3.1, insbesondere mit Hinweis auf</w:t>
      </w:r>
    </w:p>
    <w:p>
      <w:r>
        <w:t>BGE 117 V 198 E. 3a, 109 V 108 E. 2b). 1. 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 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w:t>
      </w:r>
    </w:p>
    <w:p>
      <w:r>
        <w:rPr>
          <w:b/>
        </w:rPr>
        <w:t>E. 1.6</w:t>
      </w:r>
    </w:p>
    <w:p>
      <w:r>
        <w:t>). 7 .2</w:t>
      </w:r>
    </w:p>
    <w:p>
      <w:r>
        <w:t>D ie psychiatrische Gutachter in ist bei der Beantwortung der Frage, wie sie das Leistungsvermögen einschätze, den einschlägigen Indikatoren gefolgt, sie hat ausschliesslich funktionelle Ausfälle berücksichtigt, welche Folge der gesundheit lichen Beeinträchtigung sind, und ihr e versicherungsmedizinische Zumutbar keitsbeurteilung ist auf objektivierter Grundlage erfolgt. Die von der Rechtsan wendung zu prüfende Frage , ob sie sich an die massgebenden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Standardindikato ren schlüssig und widerspruchsfrei mit überwiegender Wahrscheinlichkeit nach weisen, weshalb auf das Gutachten abzustellen ist. Insbesondere vermag die 1 0%ige Einschränkung aufgrund der Schmerzstörung und der depressiven Stö rung auch angesichts des Tagesablaufs (vgl. vorstehend E. 4.6 ) und der vorliegenden psychosozialen Belastungsfaktoren zu überzeugen. 7 .3</w:t>
      </w:r>
    </w:p>
    <w:p>
      <w:r>
        <w:t>Vor diesem Hintergrund ist eine aus der Schmerzstörung und der rezidivierenden depressiven Störung resultierende invalidenversicherungsrechtlich massgebende Einschränkung der Arbeitsfähigkeit überwiegend wahrscheinlich. Aus polydiszip linärer Sicht ist demnach gestützt auf das A.___ -Gutachten von einer 90%igen Arbeits fähigkeit der Beschwerdeführerin in einer angepassten Tätigkeit auszuge hen.</w:t>
      </w:r>
    </w:p>
    <w:p>
      <w:r>
        <w:t>Zu prüfen bleiben die erwerblichen Auswirkungen. 8 . 8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Invaliditäts grad bestimmen lässt (sog. allgemeine Methode des Einkommens vergleichs; BGE 130 V 343 E. 3.4.2, 128 V 29 E. 1). 8 .2</w:t>
      </w:r>
    </w:p>
    <w:p>
      <w:r>
        <w:t>A nlässlich der (befristeten) Rentenzusprache im Mai 2010 (vgl. Urk. 6/67)</w:t>
      </w:r>
    </w:p>
    <w:p>
      <w:r>
        <w:t>ermit telte die Beschwerdegegnerin das Valideneinkommen gestützt auf die Lohn statistik gemäss der Lohnstrukturerhebung des Bundesamtes für Statistik (vgl. Einkommensvergleiche in Urk. 6/40 und Urk. 6/63). Die Beschwerdeführerin sei zuletzt im Y.___ in der Reinigung tätig gewesen. Eine genaue Tätigkeit könne nicht bestimmt werden; es sei vom Durchschnittslohn für Hilfsarbeiten auszugehen.</w:t>
      </w:r>
    </w:p>
    <w:p>
      <w:r>
        <w:t>Das Valideneinkommen</w:t>
      </w:r>
    </w:p>
    <w:p>
      <w:r>
        <w:t>wurde mit Fr. 38'312.-- in einem 75 % -Pen sum beziffert ( Urk. 6/40 S. 1).</w:t>
      </w:r>
    </w:p>
    <w:p>
      <w:r>
        <w:t>In der Verfügung vom 23. April 2013 (Rentenaufhebung, Urk. 6/120) nannte die Beschwerdegegnerin für das Jahr 2012 ein Valideneinkommen von Fr. 40'341.75 bei einem Pensum von 75 %. Dabei stützte sie sich auf das frühere</w:t>
      </w:r>
    </w:p>
    <w:p>
      <w:r>
        <w:t>Validen einkommen</w:t>
      </w:r>
    </w:p>
    <w:p>
      <w:r>
        <w:t>von Fr. 38'312.-- und passte dies es an die Nominallohnentwicklung an (vgl. Einkommensvergleich, Urk. 6/107). Im Urteil des hiesigen Gerichts vom 5. September 2014 wurde ein Valideneinkommen in der Höhe von Fr. 53'78 9 .-- angeführt</w:t>
      </w:r>
    </w:p>
    <w:p>
      <w:r>
        <w:t>(Umrechnung des genannten Valideneinkommens von knapp Fr. 40'342.-- auf ein 100 % -Pensum ; vgl. Urk.</w:t>
      </w:r>
    </w:p>
    <w:p>
      <w:r>
        <w:t>6/151 S. 9 E . 4.5) .</w:t>
      </w:r>
    </w:p>
    <w:p>
      <w:r>
        <w:t>Im vorliegend angefochtenen Entscheid vom April 2022 berechnete die Beschwerdegegnerin die Vergleichseinkommen neu,</w:t>
      </w:r>
    </w:p>
    <w:p>
      <w:r>
        <w:t>stützte sich jedoch wiederum auf Tabellenlöhne. Das Valideneinkommen ermittelte sie gestützt auf den Lohn für Reinigungsarbeiten , und für die Berechnung des Invalideneinkommen s ging sie vom (höheren) Lohn für Hilfsarbeiten aus (vgl. Einkommensvergleich, Urk.</w:t>
      </w:r>
    </w:p>
    <w:p>
      <w:r>
        <w:t>6/203). 8 . 3</w:t>
      </w:r>
    </w:p>
    <w:p>
      <w:r>
        <w:t>Bei der Invaliditätsbemessung kommt der allgemeinen Methode des Einkommens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Annäherungs werte miteinander zu vergleichen. Wird eine Schätzung vorgenom men, so muss diese nicht unbedingt in einer ziffernmässigen Festlegung von Annäherungs werten bestehen. Vielmehr kann auch eine Gegenüberstellung blosser Prozentzahlen genügen. Das ohne eine Invalidität erzielbare hypotheti sche Erwerbseinkommen ist alsdann mit 100 % zu bewerten, während das Invaliden einkommen auf einen entsprechend kleineren Prozentsatz veranschlagt wird, so dass sich aus der Prozentdifferenz der Invaliditätsgrad ergibt (sog. Prozent vergleich; Urteil des Bundesgerichts 8C_131/2011 vom 5. Juli 2011 E. 10.2.1 mit Hinweis auf BGE 114 V 310 E. 3a).</w:t>
      </w:r>
    </w:p>
    <w:p>
      <w:r>
        <w:t>Sind indessen Validen- und Invalideneinkommen ausgehend vom gleichen Tabellenlohn zu berechnen, erübrigt sich deren genaue Ermittlung. Diesfalls ent spricht der Invaliditätsgrad dem Grad der Arbeitsunfähigkeit unter Berück sichtigung eines allfälligen Abzugs vom Tabellenlohn. Dies stellt keinen «Prozent vergleich» dar, sondern eine rein rechnerische Vereinfachung (Urteil des Bundesgerichts 8C_148/2017 vom 19. Juni 2017 E. 4 unter Hinweis auf Urteil 9C_675/2016 vom 18. April 2017 E. 3.2.1). 8 . 4</w:t>
      </w:r>
    </w:p>
    <w:p>
      <w:r>
        <w:t>Die Beschwerdeführerin war vor Eintritt der Invalidität während drei Jahren</w:t>
      </w:r>
    </w:p>
    <w:p>
      <w:r>
        <w:t>im Reinigungsdienst eines Hotels tätig. Da sie s eit September 1992 nicht mehr arbeits tätig war und im Gesundheitsfall auch noch andere Hilfstätigkeiten denk bar wären , rechtfertigt es sich vorliegend , sowohl in Bezug auf das Validenein kommen als auch in Bezug auf das Invalideneinkommen</w:t>
      </w:r>
    </w:p>
    <w:p>
      <w:r>
        <w:t>vom Tabellenlohn für Hilfsarbeiten auszugehen. Dies wirkt sich auch zu Gunsten der Beschwerde führerin aus , da sowohl der Tabellenlohn für</w:t>
      </w:r>
    </w:p>
    <w:p>
      <w:r>
        <w:t>Reinigungsarbeiten (welchen die Beschwerde gegnerin anwendete) als auch der Tabellenlohn für das Gastgewerbe tiefer sind als der Tabellenlohn für Hilfsarbeiten.</w:t>
      </w:r>
    </w:p>
    <w:p>
      <w:r>
        <w:t>Die Beschwerdeführerin machte geltend, dass es nicht zulässig sei , für das Valideneinkommen auf statistische Werte abzustellen; es sei vom im Jahr 2013 auf Fr. 53'785.--</w:t>
      </w:r>
    </w:p>
    <w:p>
      <w:r>
        <w:t>festgelegten Vali deneinkommen auszugehen (vgl. Urk. 1 S. 11 f. ) . Dazu ist festzuhalten, dass das im Urteil des hiesigen Gerichts vom 5.</w:t>
      </w:r>
    </w:p>
    <w:p>
      <w:r>
        <w:t>September 2014 mit Fr. 53'789.-- bezif ferte</w:t>
      </w:r>
    </w:p>
    <w:p>
      <w:r>
        <w:t>Valideneinkommen</w:t>
      </w:r>
    </w:p>
    <w:p>
      <w:r>
        <w:t>ebenfalls gestützt auf Tabellenlöhne berechnet wurde (vgl. vorstehend E. 8 .2).</w:t>
      </w:r>
    </w:p>
    <w:p>
      <w:r>
        <w:t>Nach dem Gesagten brauchen weder das Validen- noch das Invalideneinkommen genau beziffert zu werden.</w:t>
      </w:r>
    </w:p>
    <w:p>
      <w:r>
        <w:t>Da der Beschwerdeführerin eine angepasste Tätigkeit mit einem Pensum von</w:t>
      </w:r>
    </w:p>
    <w:p>
      <w:r>
        <w:t>90 % zumutbar ist, ergäbe sich selbst unter Berück sichtigung des maximalen Abzugs vom Tabellenlohn von 25 % - welcher vorlie gend indessen nicht gerechtfertigt ist - kein rentenbegründender Invaliditätsgrad.</w:t>
      </w:r>
    </w:p>
    <w:p>
      <w:r>
        <w:t>Die anspruchsverneinende Verfügung vom 1 2. April 2022 erweist sich deshalb als rechtens, womit die dagegen erhobene Beschwerde abzuweisen ist. 9 .</w:t>
      </w:r>
    </w:p>
    <w:p>
      <w:r>
        <w:t>Die Gerichtskosten gemäss Art. 69 Abs. 1 bis IVG sind ermessensweise auf Fr. 900.- - festzusetzen und ausgangsgemäss der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Grieder-MartensNeuenschwander-Erni</w:t>
      </w:r>
    </w:p>
    <w:p>
      <w:r>
        <w:rPr>
          <w:b/>
        </w:rPr>
        <w:t>E. 1.7</w:t>
      </w:r>
    </w:p>
    <w:p>
      <w:r>
        <w:t>). Es ist für die streitigen Belange umfassend, beruht auf allseitigen Untersuchungen, berücksichtigt auch die geklagten Beschwerden und wurde in Kenntnis der zur Verfügung gestellten Vorakten (Anamnese) abgegeben. Darüber hinaus leuchtet es in der Darlegung der medizi nischen Zusammenhänge und in der Beurteilung der medizinischen Situation ein.</w:t>
      </w:r>
    </w:p>
    <w:p>
      <w:r>
        <w:t>Als Diagnosen mit Auswirkung auf die Arbeitsfähigkeit nannten die A.___ -Gutachter im Wesentlichen eine rezidivierende depressive Störung ( gegenwärtig leichte Episode ), eine anhaltende Schmerzstörung ,</w:t>
      </w:r>
    </w:p>
    <w:p>
      <w:r>
        <w:t>chronische Becken-Beinbe schwerden , ein chronisches panvertebrales Schmerzsyndrom , chronische Fussbe schwerden beidseits sowie chronische Handgelenks- und Fingerbeschwerden beidseits (vgl. vorstehend E.</w:t>
      </w:r>
    </w:p>
    <w:p>
      <w:r>
        <w:t>4.6.1) . Sie attestierte n der Beschwerdeführerin in einer angepassten Tätigkeit eine 90%ige Arbeitsfähigkeit (vgl. vorstehend E.</w:t>
      </w:r>
    </w:p>
    <w:p>
      <w:r>
        <w:t>4.6 .5 ). Dieser Beurteilung stehen die Einschätzungen des Psychiaters E.___ sowie de s Rheumatolog e n Dr. F.___ gegenüber.</w:t>
      </w:r>
    </w:p>
    <w:p>
      <w:r>
        <w:rPr>
          <w:b/>
        </w:rPr>
        <w:t>E. 1.8</w:t>
      </w:r>
    </w:p>
    <w:p>
      <w:r>
        <w:t>In Bezug auf Berichte von Hausärztinnen und Hausärzten wie überhaupt von behandelnden Arztpersonen beziehungsweise Therapiekräften ist auf die Erfahrungs tatsache hinzuweisen, dass diese mitunter im Hinblick auf ihre auftrags 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 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 lautenden Einschätzungen gelangen. Vorbehalten bleiben Fälle, in denen sich eine abweichende Beurteilung aufdrängt, weil die anderslautenden Einschätzun gen wichtige – und nicht rein subjektiver Interpretation entspringende – Aspekte benennen, die bei der Begutachtung unerkannt oder ungewürdigt geblieben sind (BGE 135 V 465 E. 4.5, 125 V 351 E. 3b/cc; Urteil des Bundesgerichts 8C_77/2021 vom 20. April 2021 E. 3 m.w.H .). 2. 2.1</w:t>
      </w:r>
    </w:p>
    <w:p>
      <w:r>
        <w:t>Die Beschwerdegegnerin ging im angefochtenen Entscheid ( Urk. 2 /1 ) weiterhin von einer Qualifikation der Beschwerdeführerin als zu 75 % im Erwerbsbereich und zu 25 % im Haushalt tätig aus. Sie hielt fest, es sei nicht nachvollziehbar, dass sie heute einer 100%igen Erwerbstätigkeit nachgehen würde. Die familiäre und finanzielle Situation habe sich eher verbessert und trotz der Einstellung der Rente im Jahr 2013 habe die Beschwerdeführerin seither keinerlei Arbeitsbemü hungen unternommen (S. 2 unten). Die Tochter der Beschwerdeführerin sei bereits bei den früheren Abklärungen tagsüber vollumfänglich fremdbetreut gewesen. Zudem habe die Beschwerdeführerin ihre Erwerbstätigkeit bereits im Jahr 1992 und somit vor der Geburt ihrer Tochter aufgegeben.</w:t>
      </w:r>
    </w:p>
    <w:p>
      <w:r>
        <w:t>Des Weiteren gebe die Beschwerdeführerin an, dass sie die Tochter nach wie vor zu Terminen begleiten müsse und diese täglich auf Dritthilfe angewiesen sei (S. 3 oben). Das aktuelle psychiatrische Gutachten vom 3 0. August 2021 attestiere aus psychiatrischer Sicht eine 90%ige Arbeitsfähigkeit. Im Vordergrund stünden die Schmerzen. Die medizinischen Massnahmen seien nicht ausgeschöpft, der psychische Leidens druck scheine nicht erheblich (S. 3 unten). Gestützt auf statistische Werte errech nete die Beschwerdegegnerin eine Einschränkung von 22 % im Erwerbsbereich (S. 2 oben). Ein leidensbedingter Abzug sei nicht zu gewähren, da der Tabellen lohn im Kompetenzniveau 1 bereits eine Vielzahl von leichten und mittelschwe ren Tätigkeiten umfasse. Gemäss der aktuellen Haushaltsabklärung betrage die Einschränkung im Haushalt neu 8.4 %, somit erhöhe sich der IV-Grad auf 18 % (S. 3 Mitte). 2.2</w:t>
      </w:r>
    </w:p>
    <w:p>
      <w:r>
        <w:t>Die Beschwerdeführerin machte in ihrer Beschwerde ( Urk. 1) geltend, dass sie heute als Gesunde jedenfalls Vollzeit arbeiten würde, was sie in den letzten beiden Haushaltsabklärungen bekräftigt habe. Die behinderte Tochter sei berufstätig und tagsüber ausser Haus und sehr selbständig; sie sei selbst für die Wahrung von Arztterminen nicht mehr auf Begleitung angewiesen (S. 6 lit . h).</w:t>
      </w:r>
    </w:p>
    <w:p>
      <w:r>
        <w:t>Das A.___ -Gutachten genüge den hohen rechtsprechungsgemässen Anforderungen an ein Revisionsgutachten nicht. Insbesondere f i nde sich keine genügende Auseinander setzung mit dem Verlauf seit der letzten gutachterlichen Beurteilung (S. 9 oben). Obwohl im Ergebnis in einer angepassten Tätigkeit neu eine 90%ige statt eine 50%ige Arbeitsfähigkeit angenommen werde, finde sich im A.___ -Gutachten keine nachvollziehbare Begründung , inwiefern sich der Gesundheitszustand seit April 2013 gebessert haben soll e (S. 9 Mitte). Im A.___ -Gutachten finde sich in der Gesamtbeurteilung nur eine sehr vage zeitliche Angabe, seit wann die neue Beurteilung gelte, ohne Angaben wann und welche Befunde sich inwiefern gebessert haben soll t en (S. 9 unten). Zur Erhebung des medizinischen Sachver haltes sei eine polydisziplinäre medizinische Begutachtung unabdingbar (S. 13 Mitte). Des Weiteren seien nach der A.___ -Begutachtung entzündliche Beschwerden an den Händen aufgetreten, die zu massiven Einschränkungen der Fein- und Grobmotorik geführt hätten (S. 11 oben). Es sei nicht zulässig, für das Validen einkommen auf statistische Werte abzustellen (S.</w:t>
      </w:r>
    </w:p>
    <w:p>
      <w:r>
        <w:rPr>
          <w:b/>
        </w:rPr>
        <w:t>E. 6</w:t>
      </w:r>
    </w:p>
    <w:p>
      <w:r>
        <w:t>/2). Die Sozialversicherungsanstalt des Kantons Zürich, IV-Stelle, sprach ihr mit Verfü gung vom 12. Mai 2010 eine befristete ganze Invalidenrente von Dezember 200</w:t>
      </w:r>
    </w:p>
    <w:p>
      <w:r>
        <w:rPr>
          <w:b/>
        </w:rPr>
        <w:t>E. 6.1</w:t>
      </w:r>
    </w:p>
    <w:p>
      <w:r>
        <w:t>In Bezug auf den aktuellen Gesundheitszustand kann auf das A.___ -Gutachten vom 2 3. August 2021 (vorstehend E.</w:t>
      </w:r>
    </w:p>
    <w:p>
      <w:r>
        <w:t>4.6) abgestellt werden. Dieses erfüllt die formalen Anforderungen an den Beweiswert medizinischer Expertisen im Sinne der Recht sprechung (vgl. vorstehend E.</w:t>
      </w:r>
    </w:p>
    <w:p>
      <w:r>
        <w:rPr>
          <w:b/>
        </w:rPr>
        <w:t>E. 6.2</w:t>
      </w:r>
    </w:p>
    <w:p>
      <w:r>
        <w:t>E.___ attestierte der Beschwerdeführerin eine volle Arbeitsunfähigkeit, begründete diese indessen nicht näher (vgl. vorstehen d E.</w:t>
      </w:r>
    </w:p>
    <w:p>
      <w:r>
        <w:t>4.3, E. 4.5 und E. 4.7). Zur Beurteilung des Psychiaters E.___ wurde im psychiatrischen Teilgut achten festgehalten, dass die aufgeführte 100%ige Arbeitsunfähigkeit anhand der Angaben in den Berichten nicht nachvollziehbar sei. Die im Bericht vom Oktober 2020 angegebene Verschlechterung des psychischen und körperlichen Zustandes sei nicht nachvollziehbar; einerseits aufgrund der Angaben der Beschwerde führerin und andererseits habe Dr. E.___ angegeben, dass die Schmerzproblematik in den letzten Jahren unverändert geblieben sei (Urk. 6/199 S. 44 Ziff. 7.3.3 ) . Des Weiteren ist zu beachten, dass zwischen dem Psychiater E.___ und de r Beschwerde führer in eine vergleichbare Vertrauenskonstellation besteht wie zwi schen dem Hausarzt und seinem Patienten (vgl. vorstehend E. 1. 8 ). Seine Beur teilung vermag das A.___ -Gutachten somit nicht in Zweifel zu ziehen.</w:t>
      </w:r>
    </w:p>
    <w:p>
      <w:r>
        <w:t>D er behandelnde Rheumatolog e</w:t>
      </w:r>
    </w:p>
    <w:p>
      <w:r>
        <w:t>Dr. F.___ hielt im November 2020 fest, dass der Beschwerdeführerin die bisherige wie auch eine angepasste Tätigkeit vier Stunden pro Tag (mit Pausen über den ganzen Tag verteilt) zumutbar sei (vgl. vorstehend E. 4.4). Im A.___ -Gutachten wurde z ur Beurteilung von</w:t>
      </w:r>
    </w:p>
    <w:p>
      <w:r>
        <w:t>Dr. F.___ ausgeführt, dass sich die Einschätzung einer hochgradig verminderten Arbeitsfähigkeit aus den durch Dr. F.___ dokumentierten klinischen und radiologischen Befunden nicht erschliesse. Auch unter Berücksichtigung der von ih m angeführten Befunde könnten der Beschwerdeführerin angepasste Verrichtungen zeitlich und leistungs mässig uneingeschränkt zugemutet werden (Urk. 6/199 S. 56 f.).</w:t>
      </w:r>
    </w:p>
    <w:p>
      <w:r>
        <w:t>D ie Ein schätzung de s Rheumatolog e n Dr. F.___ vermag das A.___ -Gutachten ebenfalls nicht in Frage zu stellen, zumal auch zwischen ih m</w:t>
      </w:r>
    </w:p>
    <w:p>
      <w:r>
        <w:t>und de r Beschwerdeführer in eine vergleichbare Vertrauenskonstellation besteht wie zwischen dem Hausarzt und seinem Patienten (vgl. vorstehend E. 1. 8 ) . Soweit d ie Beschwerdeführerin geltend machte , dass nach der Begutachtung entzündliche Beschwerden an den Händen aufgetreten seien, die zu massiven Einschränkungen der Fein- und Grob motorik geführt hätten (vgl. vorstehend E. 2.2), findet dies in den Akten keine Stütze; ein aktueller medizinischer Bericht de s Rheumatolog e n Dr. F.___ hierzu wurde – trotz Ankündigung (vgl. Urk. 1 S. 11 oben) – nicht eingereicht.</w:t>
      </w:r>
    </w:p>
    <w:p>
      <w:r>
        <w:rPr>
          <w:b/>
        </w:rPr>
        <w:t>E. 6.3</w:t>
      </w:r>
    </w:p>
    <w:p>
      <w:r>
        <w:t>Die Beschwerdeführerin machte insbesondere geltend , dass sich das A.___ -Gutachten nicht umfassend zum Verlauf äusser e respektive sich aus d ies em k ein verbesserter Gesundheitszustand ergebe . Obwohl im Ergebnis in einer angepass ten Tätigkeit neu eine 90%ige statt eine 50%ige Arbeitsfähigkeit angenommen werde, finde sich im A.___ -Gutachten keine nachvollziehbare Begründung , inwie fern sich der Gesundheitszustand seit April 2013 gebessert haben soll e (vgl. vorstehend E. 2.2).</w:t>
      </w:r>
    </w:p>
    <w:p>
      <w:r>
        <w:t>Entgegen der Beschwerdeführerin kann in Bezug auf den Sachverhalt im April 2013 (Einstellung der Invalidenrente) nicht von der Beurteilung einer 50%igen Arbeitsfähigkeit ausgegangen werden. Die in der</w:t>
      </w:r>
    </w:p>
    <w:p>
      <w:r>
        <w:t>Verfügung vom 23. April 2013 angenommene lediglich 50%ige Arbeitsfähigkeit in einer angepassten Tätigkeit (Urk. 6/120 S. 2 oben ) ist nicht massgebend. So wurde gegen die genannte Ver fügung Beschwerde erhoben und d as Sozialversicherungsgericht stützte sich mit Urteil vom 5. September 2014</w:t>
      </w:r>
    </w:p>
    <w:p>
      <w:r>
        <w:t>auf das – neu eingeholte – Gutachten der MEDAS</w:t>
      </w:r>
    </w:p>
    <w:p>
      <w:r>
        <w:t>B.___ ( vgl. vorstehend E. 3.1 ) . Das Gutachten der MEDAS</w:t>
      </w:r>
    </w:p>
    <w:p>
      <w:r>
        <w:t>B.___ bildet somit in medizinischer Hinsicht die Vergleichsbasis für die Prüfung einer wesentlichen Veränderung des Gesundheitszustandes .</w:t>
      </w:r>
    </w:p>
    <w:p>
      <w:r>
        <w:t>Die A.___ -Gutachter gaben zum Verlauf an, dass die aktuelle Arbeitsfähigkeit seit Jahren angenommen werden könne, somit sicher seit dem Zeitpunkt der letzten IV-Anmeldung im September 2020 (vgl. vorstehend E.</w:t>
      </w:r>
    </w:p>
    <w:p>
      <w:r>
        <w:t>4.6.5) .</w:t>
      </w:r>
    </w:p>
    <w:p>
      <w:r>
        <w:t>Aus psychiatrischer Sicht wurden im Gutachten der MEDAS</w:t>
      </w:r>
    </w:p>
    <w:p>
      <w:r>
        <w:t>B.___ als Diagnosen mit Auswir kung auf die Arbeitsfähigkeit eine komplizierte, protra hierte Trauerreaktion - entsprechend einer leichten depressiven Episode - und eine chronische Schmerz störung mit somatischen und psychischen Faktoren genannt. Die Einschränkung der Leistungsfähigkeit aus psychiatrischer Sicht aufgrund der Trauer/Depression und der Schmerzen wurde mit 30 % beziffert (vgl. vorstehend E. 3.2) , aus juristischer Sicht jedoch als überwindbar beurteilt (vgl. E. 3.3) . Im A.___ -Gutachten vom August 2021 wurde a us psychiatrischer Sicht zum Verlauf angegeben, dass seit der letzten Begutachtung im Jahr 2014 kaum Veränderun gen des psychopathologischen Zustandsbildes zu verzeichnen seien. Die psycho soziale Situation habe sich seither jedoch deutlich verbessert (vgl. vorstehend E. 4.6 .2 ) . Insofern kann von eine r Verbesserung der tatsächlichen Verhältnisse a usgegangen werden.</w:t>
      </w:r>
    </w:p>
    <w:p>
      <w:r>
        <w:t>Aus somatischer Sicht ergeben sich im Vergleich mit dem Gutachten der MEDAS</w:t>
      </w:r>
    </w:p>
    <w:p>
      <w:r>
        <w:t>B.___ vom April 2014 verschiedene Veränderungen. So werden im A.___ -Gutachten neu ein chronisches panvertebrales Schmerzsyndrom mit Fehlhaltung der Wirbelsäule , chronische Handgelenks- und Fingerbeschwerden beidseits (mit Fingerpolyarthrose) sowie eine Pangonarthrose links beschrieben (vgl. vorstehend E. 4.6.1 und E. 4.6.3).</w:t>
      </w:r>
    </w:p>
    <w:p>
      <w:r>
        <w:t>Aufgrund der neuen Befunde ist von einer gewisse n Ver schlechterung des Gesundheitszustandes aus somatischer Sicht auszugehen, mit weiterer Einschränkung des Zumutbarkeitsprofils.</w:t>
      </w:r>
    </w:p>
    <w:p>
      <w:r>
        <w:t>Ob nach dem Gesagten eine wesentliche Ä nderung</w:t>
      </w:r>
    </w:p>
    <w:p>
      <w:r>
        <w:t>in den tatsächlichen Verhält nissen vorliegt, ist</w:t>
      </w:r>
    </w:p>
    <w:p>
      <w:r>
        <w:t>n icht entscheiden d, da bereits aufgrund der veränderten Qua lifikation der Beschwerdeführerin Anlass zur Rentenrevision besteht (vgl. vorste hend E. 5.5).</w:t>
      </w:r>
    </w:p>
    <w:p>
      <w:r>
        <w:rPr>
          <w:b/>
        </w:rPr>
        <w:t>E. 6.4</w:t>
      </w:r>
    </w:p>
    <w:p>
      <w:r>
        <w:t>Demzufolge kann auf das A.___ - Gutachten abgestellt werden, wonach bei der Beschwerde führerin spätestens seit der Neuanmeldung im September 2020 eine 90%ige Arbeitsfähigkeit in einer angepassten Tätigkeit besteht. Weitere medizi nische Abklärungen sind nicht erforderlich. Der Arbeitsunfähigkeit von 1 0</w:t>
      </w:r>
    </w:p>
    <w:p>
      <w:r>
        <w:t>% lieg t eine Einschränkung aus psychiatrischer Sicht zugrunde. Die Einschränkun gen aus somatischer Sicht wirken sich nicht auf die Arbeitsfähigkeit, sondern lediglich auf das Zumutbarkeitsprofil aus. 7 . 7 .1</w:t>
      </w:r>
    </w:p>
    <w:p>
      <w:r>
        <w:t>In Bezug auf die Schmerzstörung und die rezidivierende depressive Störung bleibt zu prüfen, ob und in welchem Umfang die ärztlichen Feststellungen anhand der nach BGE 141 V 281 rechtserheblichen Indikatoren auf Arbeitsunfähigkeit schliessen lassen (vgl. vorstehend E.</w:t>
      </w:r>
    </w:p>
    <w:p>
      <w:r>
        <w:rPr>
          <w:b/>
        </w:rPr>
        <w:t>E. 7</w:t>
      </w:r>
    </w:p>
    <w:p>
      <w:r>
        <w:t>) wurde der Antrag auf Durchführung eines zweiten Schriftenwechsels (vgl. Urk. 1 S. 2 Ziff. 4) abgewiesen , unter Hinweis darauf, dass es der Beschwerdeführerin unbenommen sei, sich nochmals zur Sache zu äussern und weitere sachbezogene Unterlagen einzureichen . Mit Eingabe vom 7. Oktober 2022 (Urk. 10) reichte die Beschwerdeführerin einen medizinischen Bericht ( Urk. 11) ein. Dies wurde de r Beschwerde gegnerin am 1 9. Oktober 2022 zur Kenntnis gebracht ( Urk. 1 3 ).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f. E . 4.2 ). 5.3</w:t>
      </w:r>
    </w:p>
    <w:p>
      <w:r>
        <w:t>Anlässlich der Haushaltsabklärung vom 2 2. Oktober 2012 (vgl. Bericht vom 1 5. November 2012, Urk. 6/106) wurde ausgeführt, dass die Beschwerdeführerin bei guter Gesundheit gerne wieder einer ausserhäuslichen Erwerbstätigkeit nach gehen würde. Sie könne sich vorstellen, im Rahmen von 100 % zu arbeiten. Sie fühle sich subjektiv nicht arbeitsfähig und führe keine Stellenbemühungen durch. Die Abklärungsperson hielt dazu fest, dass die familiären Verhältnisse ähnlich seien wie bei der letzten Abklärung. Die Tochter G.___ werde weiterhin in der Schule H.___ betreut (S. 3 Ziff. 2.5). G.___ müsse zu sämtlichen ausserhäuslichen Terminen durch ihre Mutter begleitet werden (S. 7 Ziff. 6.6). U nter Berücksichti gung der Gesamtsituation scheine es unwahrscheinlich, dass die Beschwerdefüh rerin bei guter Gesundheit zu 100 % erwerbstätig wäre. Sie könne somit weiterhin als zu 75 % im Erwerb und zu 25 % im Haushalt tätig qualifiziert werden (S. 3 Ziff. 2.5).</w:t>
      </w:r>
    </w:p>
    <w:p>
      <w:r>
        <w:t>Vor diesem Hintergrund ging die Beschwerdegegnerin in der Verfügung vom 2 3. April 2013 (Einstellung der Invalidenrente, vgl. Urk. 6/120) weiterhin davon aus, dass die Beschwerdeführerin bei guter Gesundheit zu 75 % arbeitstätig wäre. Im Urteil des hiesigen Gerichts vom 5. September 2014 wurde die Statusfrage indessen explizit offengelassen ( Urk. 6/151 S. 9 E . 4.5). 5.4</w:t>
      </w:r>
    </w:p>
    <w:p>
      <w:r>
        <w:t>I n der angefochtenen Verfügung qualifizierte die Beschwerdegegnerin die Beschwerdeführerin weiterhin als zu 75 % erwerbstätig und zu 25 % im Haushalt tätig. Dabei stützte sie sich auf die Haushaltsabklärung vom 1 5. Dezember 202 1. Im entsprechenden Bericht vom 5. Januar 2022 ( Urk. 6/213) wurde ausge führt, dass der Ehemann der Beschwerdeführerin mit einem Pensum zwischen 30 % und 50 % beim Sohn in der Firma arbeite; mehr sei aufgrund von psychi schen Problemen nicht möglich. Der Sohn habe sich selbständig gemacht und betreibe einen Vertrieb von Dönerprodukten. Sie könne nicht sagen, was er ver diene und wisse auch nicht, wie viel er zu Hause abgebe; er komme einfach für viele Kosten auf. Die Tochter G.___ sei in einer Beschäftigungsgruppe in der Stiftung I.___ tätig. Sie verlasse die Wohnung täglich um 7:30 Uhr und kehre etwa um 17:00 Uhr wieder zurück (S. 4 Ziff. 2.2).</w:t>
      </w:r>
    </w:p>
    <w:p>
      <w:r>
        <w:t>Die Abklärungsperson hielt fest, dass sich die Situation im Bereich Betreuung von Kindern vollumfänglich verän dert habe , da die Tochter viel selbständiger geworden sei. Sie brauche nur noch wenig Unterstützung (beispielsweise am Morgen beim Richten der Kleider und Anziehen der Hose) . Sie könne selber zur Arbeit und zur Therapie fahren. Bei anderen Terminen werde sie begleitet, was ihr meistens möglich sei. Wenn der Ehemann anwesend sei, unterstütze er G.___ , ansonsten übernehme die Beschwerde führerin d ie s (S. 10 Ziff. 6.5). Zur Qualifikation führte die Abklä rungsperson aus, es sei nicht nachvollziehbar, dass die Beschwerdeführerin heute einer 100%igen Erwerbstätigkeit nachgehen würde. Die familiäre und finanzielle Situation habe sich eher verbessert und trotz Abweisung der Rente habe die Beschwerdeführerin keinerlei Arbeitsbemühungen unternommen, obwohl man lediglich von einem IV-Grad von 36 % ausgegangen sei (S. 5 Ziff. 3.5.1). 5.5</w:t>
      </w:r>
    </w:p>
    <w:p>
      <w:r>
        <w:t>Nach dem Gesagten ist festzuhalten, dass i m aktuellen Abklärungsbericht eine wesentliche Veränderung im Zusammenhang mit der Betreuung der Tochter beschrieb en wurde . Die körperlich behinderte Tochter der Beschwerdeführerin</w:t>
      </w:r>
    </w:p>
    <w:p>
      <w:r>
        <w:t>ist viel selbständiger geworden und k ann selber zur Arbeit und zur Therapie fahren. Sie brauch t nur noch wenig Unterstützung , welche teilweise auch vom Ehemann der Beschwerdeführerin geleistet wird . Angesichts der maximal 50%igen Erwerbs tätigkeit des Ehemannes ist es ihm auch zeitlich möglich und zumutbar, seine Tochter zu unterstützen. D es Weiteren steht d ie Begleitung der Tochter zu einigen Terminen einer vollen Arbeitstätigkeit der Beschwerdeführerin nicht ent gegen . Im Übrigen muss die Begleitung auch nicht zwingend durch die Beschwerde führerin erfolgen . Soweit die Beschwerdegegnerin geltend machte, dass die Beschwerdeführerin ihre Erwerbstätigkeit bereits im Jahr 1992 und somit vor der Geburt ihrer Tochter aufgegeben habe (vgl. vorstehend E. 2.1), ist darauf hinzuweisen, dass der Sohn der Beschwerdeführerin damals erst einjährig war.</w:t>
      </w:r>
    </w:p>
    <w:p>
      <w:r>
        <w:t>Die Abklärungsperson stellte fest, dass die Beschwerdeführerin keine Kenntnisse von der finanzielle n Situation der Familie hat ( Urk. 6/213 S. 6 oben). Dennoch kann insbesondere angesichts der tiefprozentigen Arbeitstätigkeit des Ehemannes der Beschwerdeführerin kaum von einer komfortablen finanziellen Lage der Familie ausgegangen werden. Eine Verbesserung der finanziellen Situation , wie sie die Beschwerdegegnerin geltend machte (Urk.</w:t>
      </w:r>
    </w:p>
    <w:p>
      <w:r>
        <w:t>2/1 S. 2 unten) , ist nicht ersichtlich.</w:t>
      </w:r>
    </w:p>
    <w:p>
      <w:r>
        <w:t>Vor diesem Hintergrund ist angesichts der Angaben der Beschwerde führerin sowie der familiären und der finanziellen Situation mit überwiegender Wahrscheinlichkeit davon auszugehen, dass die Beschwerdeführerin heute zu 100 %</w:t>
      </w:r>
    </w:p>
    <w:p>
      <w:r>
        <w:t>erwerb stätig wäre. Die Tatsache, dass die Beschwerdeführerin seit der Ein stellung der Rente im Jahr 2013 keine rlei Arbeitsbemühungen getätigt hat (sie sei schon lange krank und hätte in ihrem Zustand ohnehin keine Stelle gefunden; Urk. 6/213 S. 5 Ziff. 3.4) ,</w:t>
      </w:r>
    </w:p>
    <w:p>
      <w:r>
        <w:t>steht vorliegend einer hypothetischen 100%igen Erwerbstätigkeit im Gesundheitsfall nicht entgegen.</w:t>
      </w:r>
    </w:p>
    <w:p>
      <w:r>
        <w:t>Dementsprechend ist bei der Invaliditätsbemessung die allgemeine Methode des Einkommensvergleichs gemäss Art. 28a Abs. 1 IVG in Verbindung mit Art. 16 ATSG anwendbar. Damit liegt eine wesentliche Änderung hinsichtlich des für die Methodenwahl massgeblichen (hypothetischen) Sachverhalts vor und es besteht ein Revisionsgrund im Sinne von Art. 17 Abs. 1 ATSG. Folglich ist der Renten anspruch in rechtlicher und tatsächlicher Hinsicht umfassend zu prüfen (vgl. vor stehend E. 1. 5 ).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