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IV.2022.00272 vom 15. November 2022</w:t>
      </w:r>
    </w:p>
    <w:p>
      <w:r>
        <w:t>ZH Sozialversicherungsgericht, 2022-11-15, DE</w:t>
      </w:r>
    </w:p>
    <w:p>
      <w:r>
        <w:rPr>
          <w:b/>
        </w:rPr>
        <w:t xml:space="preserve">Quelle: </w:t>
      </w:r>
      <w:r>
        <w:t>https://mcp.opencaselaw.ch/entscheid/zh_sozialversicherungsgericht_IV.2022.00272</w:t>
      </w:r>
    </w:p>
    <w:p>
      <w:r>
        <w:t>FR: ZH_SOZIALVERSICHERUNGSGERICHT IV.2022.00272 du 15 novembre 2022</w:t>
      </w:r>
    </w:p>
    <w:p>
      <w:r>
        <w:t>IT: ZH_SOZIALVERSICHERUNGSGERICHT IV.2022.00272 del 15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 1. 5</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1.6</w:t>
      </w:r>
    </w:p>
    <w:p>
      <w:r>
        <w:t>Der Einkommensvergleich hat in der Regel in der Weise zu erfolgen, dass die beiden hypothetischen Erwerbseinkommen ziffernmässig möglichst genau ermit telt und einander gegenübergestellt werden, worauf sich aus der Einkommensdif ferenz der Invaliditätsgrad bestimmen lässt. Insoweit die fraglichen Erwerbsein kommen ziffernmässig nicht genau ermittelt werden können, sind sie indes nach Massgabe der im Einzelfall bekannten Umstände zu schätzen und die so gewon nenen Annäherungswerte miteinander zu vergleichen. Wird eine Schätzung vor genommen,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Urteil des Bundesgerich 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3.2.1 ). 1.</w:t>
      </w:r>
    </w:p>
    <w:p>
      <w:r>
        <w:rPr>
          <w:b/>
        </w:rPr>
        <w:t>E. 2</w:t>
      </w:r>
    </w:p>
    <w:p>
      <w:r>
        <w:t>. März 2012 bei der Invaliden versi cherung zum Leistungsbezug an (Urk . 7/5, Urk. 7/12 ). Mit Verfügung vom 13. September 2013 verneinte die Sozialversicherungsanstalt des Kantons Zürich , IV-Stelle, einen Anspruch der Versicherten auf Leistungen der Invalidenversiche rung (Urk. 7/8</w:t>
      </w:r>
    </w:p>
    <w:p>
      <w:r>
        <w:rPr>
          <w:b/>
        </w:rPr>
        <w:t>E. 2.1</w:t>
      </w:r>
    </w:p>
    <w:p>
      <w:r>
        <w:t>Die Beschwerdegegnerin begründete ihre Verfügung (Urk. 2) damit, dass n ach erneuter Anmeldung der Beschwerdeführerin am 30. März 2021 aus den damali gen Unterlagen keine relevante Veränderung habe</w:t>
      </w:r>
    </w:p>
    <w:p>
      <w:r>
        <w:t>entnommen werden können, weshalb ihr mit Vorbescheid vom 13. April 2021 mitgeteilt worden sei, dass auf das neue Gesuch nicht eingetreten werde. Aufgrund der dann neu eingereichten medizinischen Berichte seien weitere Abklärungen getätigt worden. Diese h ätten ergeben, dass die Beschwerdeführerin seit September 2020 in der Arbeitsfähigkeit eingeschränkt sei. Dies sei auch der Zeitpunkt, ab dem die einjährige Wartezeit begonnen habe. Seit Ende der Wartezeit im September 2021 bestehe für körper lich schwere Tätigkeiten eine Einschränkung von 50 %. In einer den Beschwerden angepassten Tätigkeit sei ih r ein Arbeitspensum von 70 % zumutbar. Für die Her leitung des möglichen Einkommens werde auf die statistischen Werte für diverse Hilfsarbeiten abgestützt. Der Einkommensvergleich ergebe einen Invaliditätsgrad von 30 %. Aus den neu eingereichten Unterlagen gingen keine neuen medizini schen Tatsachen hervor (S. 1 f . ) .</w:t>
      </w:r>
    </w:p>
    <w:p>
      <w:r>
        <w:rPr>
          <w:b/>
        </w:rPr>
        <w:t>E. 2.2</w:t>
      </w:r>
    </w:p>
    <w:p>
      <w:r>
        <w:t>Dagegen machte die Beschwerdeführerin in ihrer Beschwerde (Urk. 1) geltend, dass der Sachverhalt unvollständig festgestellt worden sei (S. 4 Mitte , S. 6 oben ) . Sie leide an körperlichen und psychischen Beschwerden. Sie habe als Reinigungs mitarbeiterin gearbeitet und keine Ausbildung. Die Beschwerdegegnerin habe nicht präzisiert, welche Tätigkeit sie mit ihrem Arbeitspensum von 70 % leisten könne. Die angepasste Tätigkeit mit wenigen Kräften benötige eine Ausbildung oder Erfahrung, was sie nicht habe (S. 5 oben) . Die ärztlichen Berichte müssten genügend berücksichtigt werden. Sie sei zu 100 % arbeitsunfähig. Es wäre wichtig ein Gutachten einzuholen, welches sich konkret dazu äussere, welche Tätigkeiten sie noch ausüben könne (S. 5 unten) .</w:t>
      </w:r>
    </w:p>
    <w:p>
      <w:r>
        <w:rPr>
          <w:b/>
        </w:rPr>
        <w:t>E. 2.3</w:t>
      </w:r>
    </w:p>
    <w:p>
      <w:r>
        <w:t>Strittig und zu prüfen ist der Anspruch de r Beschwerdeführer in auf eine Invali denrente und in diesem Zusammenhang, ob seit der letzten lei stungsverneinen den Verfügung vom 13. September 2013 (Urk. 7/86 ) eine anspruchsrelevante Ver schlechterung ihres</w:t>
      </w:r>
    </w:p>
    <w:p>
      <w:r>
        <w:t>Gesundheitszustandes eing etreten ist (vgl. vorstehend E. 1. 7 8 ). 3.</w:t>
      </w:r>
    </w:p>
    <w:p>
      <w:r>
        <w:t>Mit Urteil vom 17. Februar 2014 bes tätigte das hiesige Gericht die leistung san spruchsverneinende Verfügung vom</w:t>
      </w:r>
    </w:p>
    <w:p>
      <w:r>
        <w:rPr>
          <w:b/>
        </w:rPr>
        <w:t>E. 6</w:t>
      </w:r>
    </w:p>
    <w:p>
      <w:r>
        <w:t>Mai 2022 Beschwerde gegen die Verfügung vom 14. April 2022 (Urk. 2) und beantragte, es sei auf die Beschwerde einzutreten. Die angefochtene Verfügung sei aufzuheben und es sei ihr die volle Invalidenrente zu gewähren. Eventuell sei die Sache an die Vorinstanz zur Neubeurteilung beziehungsweise zur Prüfung zurückzusenden. In formeller Hinsicht beantragte sie die Gewährung der unentgeltlichen Rechtspflege (Urk. 1 S. 2). Mit Beschwer deantwort vom 28. Juni 2022 beantragte die IV-Stelle, die Beschwerde sei abzu weisen (Urk. 6), was der Beschwerdeführerin mit Gerichtsverfügung vom 19. Juli 2022 zur Kenntnis gebracht wurde. Weit er wurde ihr Gesuch vom 16. Mai 2022 um unentgeltliche Prozessführung bewilligt (Urk. 11). Das Gericht zieht in Erwägung: 1.</w:t>
      </w:r>
    </w:p>
    <w:p>
      <w:r>
        <w:rPr>
          <w:b/>
        </w:rPr>
        <w:t>E. 7</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w:t>
      </w:r>
    </w:p>
    <w:p>
      <w:r>
        <w:rPr>
          <w:b/>
        </w:rPr>
        <w:t>E. 7.1</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 r unterliegenden Beschwerdefüh rer in aufzuerlegen, zufolge Gewährung der unentgeltlichen Prozessführung jedoch einstweilen auf die Gerichtskasse zu nehmen, dies unter Hinweis auf § 16 Abs. 4 des Gesetzes über das Sozialversicherungsgericht (GSVGer). 7. 2</w:t>
      </w:r>
    </w:p>
    <w:p>
      <w:r>
        <w:t>Das Gesuch um Gewährung der unentgeltlichen Rechtsvertretung (Urk. 1 S. 6) ist abzuweisen, zumal nicht ersichtlich ist, dass der mit « MLaw » unterzeichnende Rechtsvertreter die Voraussetzungen erfüllt, um sich im Anwaltsregister eintragen zu lassen, und ein solcher Eintrag auch nicht ersichtlich ist. Das Gericht beschliesst: Das Gesuch um Gewährung der unentgeltlichen Rechtsvertretung wird abgewiesen.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Y.___ - Sozialversicherungsanstalt des Kantons Zürich ,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r>
        <w:rPr>
          <w:b/>
        </w:rPr>
        <w:t>E. 8</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1 .</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(RAD) nach Art. 49 Abs. 2 IVV kommt ebenfalls Beweiswert zu, sofern sie den von der Rechtspre chung umschriebenen Anforderungen an ein ärztliches Gutachten genügen (BGE 137 V 210 E. 1.2.1).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Rechtsprechung ist es dem Sozi 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 sigkeit der ärztlichen Feststellungen ergänzende Abklärungen vorzunehmen sind (BGE 142 V 58 E. 5.1, 139 V 225 E. 5.2, 135 V 465 E. 4.4 und E. 4.7). 2.</w:t>
      </w:r>
    </w:p>
    <w:p>
      <w:r>
        <w:rPr>
          <w:b/>
        </w:rPr>
        <w:t>E. 13</w:t>
      </w:r>
    </w:p>
    <w:p>
      <w:r>
        <w:t>September 2013 (Urk. 7/86) präsentierte (vorstehend E. 3), durch das Fort schreiten der chronisch en rheumatologischen Erkrankung dahingehend verän dert, als selbst in einer behinderungsangepassten Tätigkeit keine vollständige Arbeitsfähigkeit mehr besteht (vgl. vorstehend E. 4.3) . Ein Revisionsgrund ist demnach zu bejahen (vorstehend E. 1. 7-8 ). Die Beschwerdegegnerin stützte si ch im Rahmen der vorl iegenden Rentenanspruchsprüfung zur Beurteilung des medizinischen Sachverhaltes auf die Stellungnahmen des RAD-Arztes pract . med. B.___ vom 7. Oktober 2021 und vom 28. März 2022 (vorstehend E. 4. 3 und E. 4.7) ab, wonach die Beschwerd eführerin in körperlich belastenden Tätigkeiten seit Ende der Wartezeit im September 2021 zu 50 % und in einer behinderungs angepasste n</w:t>
      </w:r>
    </w:p>
    <w:p>
      <w:r>
        <w:t>Tätigkeit in einem Pensum von 70 % arbeitsfähig sei</w:t>
      </w:r>
    </w:p>
    <w:p>
      <w:r>
        <w:t>(vorstehend E. 2.1). 5. 2</w:t>
      </w:r>
    </w:p>
    <w:p>
      <w:r>
        <w:t>Die versicherungsinternen Stellungnahmen von RAD-Arzt pract . med. B.___</w:t>
      </w:r>
    </w:p>
    <w:p>
      <w:r>
        <w:t>(vorstehend E. 4.3 und E. 4.7) erweisen sich als nachvollziehbar und schlüssig . So stimmen sie insbesondere überein mit den Ausführungen des die Beschwerdefüh rerin aufgrund der Spondyl o arthritis seit Janu ar 2020 behandelnden Arztes Dr. A.___ . Dr. A.___ bestätigte in seinem Bericht vom 7. September 2021 (vorste hend E. 4.2) hinsichtlich der Spondyloarthritis einen stabilen Zustand. Im Vor dergrund der Untersuchung vom 31. August 2021 stand die am Z.___ behandelte Wundheilungsstörung mit Serombauch .</w:t>
      </w:r>
    </w:p>
    <w:p>
      <w:r>
        <w:t>Die bisherige Reinigungstätigkeit befand Dr. A.___ zwischen drei bis vier Stunden für zumutbar, eine angepasste Tätigkeit dagegen zwischen fünf und s echs Stunden . Diese Einschätzung übernahm dann RAD-Arzt pract . med. B.___ in seiner Stellungnahme vom 7. Oktober 2021 (vorstehend E. 4.3). Soweit RAD-Arzt pract . med. B.___ in seiner Stellung nahme vom 28. März 2022 (vorstehend E. 4.7) aus dem Bericht von Dr. A.___ vom 13. Januar 2022 (vorstehend E. 4.5) nicht auf eine weitergehende dauerhafte Einschränkung der Arbeitsfähigkeit der Beschwerdeführerin als sie im V orbericht festgehalten wurde, schloss , ist dem beizupflichten. So lässt sich dem Bericht von Dr. A.___ vo m 13. Januar 202 2 (vorstehend E. 4. 5 ) ein grundsätzlich gutes Ansprechen der Spondyloarthritis auf die im Januar 2020 begonnene Therapie mit Hyrimoz</w:t>
      </w:r>
    </w:p>
    <w:p>
      <w:r>
        <w:t>entnehmen, welche jedoch aufgrund der im August 2021 aufgetre tenen Wundheilungsstörung hat pausiert werden müssen.</w:t>
      </w:r>
    </w:p>
    <w:p>
      <w:r>
        <w:t>Hinsichtlich der Wund heilungsstörung</w:t>
      </w:r>
    </w:p>
    <w:p>
      <w:r>
        <w:t>bestätigten die Ärzte des Z.___ in ihrem B ericht vom 19. November 2021 (vorstehend E. 4. 4 )</w:t>
      </w:r>
    </w:p>
    <w:p>
      <w:r>
        <w:t>sodann einen guten Verlauf nach mehr facher Punktion des Seroms und den Behandlungsabschluss. Lediglich vorüber gehend wurde eine Arbeitsunfähigkeit bis 17. September 2021 attestiert (Urk. 7/133/1-2). In dieser Zeit musste gemäss Dr. A.___ die Behandlung mi t de n Biologika pau siert werden, jedoch hätten die aufkommenden Schmerzen an der Wirbelsäule mit Wieder einsetzen der Biologika wieder suffizient behandelt werden können (vor stehend E. 4.5). Demnach kam es lediglich zu einer vorüber gehenden Verschlech terung der Wirbelsäulenbeschwerden der Beschwerdefüh rerin im Zusammenhang mit dem Absetzen der Medikation.</w:t>
      </w:r>
    </w:p>
    <w:p>
      <w:r>
        <w:t>In psychischer Hinsicht</w:t>
      </w:r>
    </w:p>
    <w:p>
      <w:r>
        <w:t>ist festzustellen , dass es sich bei dem die Beschwerdefüh rerin seit dem 10. Dezember 2019 (Urk. 7/ 1 11/3-4 Ziff. 1) behandelnden Dr. D.___ nicht um einen Facharzt für Psychiatrie und Psychotherapie handelt. Am 1. Juli 2021 äusserte Dr. D.___ sodann gegenüber der Beschwerdegegnerin, die Beschwerdeführerin seit neun Monaten nicht meh r gesehen zu haben (Urk. 7/118). In seinem Bericht vom 27. Januar 2022 führte Dr. D.___ aus, dass er der Beschwerdeführerin bei diagnostizierter rezidivierender depressiver Störung, gegenwärtig teilremittiert (ICD-10 F33.4) , keine Arbeitsunfähigkeit attestiert habe. Die psychischen Beschwerden befand er sodann für die Arbeits fähigkeit als nicht relevant, indem er ausdrücklich die somatischen Beschwerden als im Vordergrund stehend erachtete. Soweit er dann dennoch aus psychia trischer Sicht ohne nähere Begründung und trotz wenig auffälligem psycho pathologischem Befund (Ziff. 2.4) eine generell eingeschränkte Arbeitsfähigkeit der Beschwerde führerin von fünf Stunden attestierte, erweist sich das nicht als nachvollziehbar. Dr. D.___ führte jedoch auch aus, dass die Beschwerdeführerin für die Eingliede rung wenig Motivation zeige und auch ihr Alter und die körperlichen Beschwer den weitere Hürden darstellten. Bei der verschiedentlich in den Akten erwähnten, nachvollziehbaren psychischen Belastung der Beschwer deführerin im Zusam menhang mit der Krebserkrankung der Tochter (vorstehend E. 4. 4- 5, Urk. 7/141/4- 9 Ziff. 2.2), handelt es sich nicht um eine psychische Erkrankung, sondern um eine hiervon abzugrenzende psychosoziale Belastungs situation, welche aus invalidenversicherungsrechtlicher Sicht unbeachtlich zu bleiben hat (vorstehend E. 1.4). Eine solche Abgrenzung nahm Dr. D.___ bei der Einschätzung der Arbeitsfähigkeit nicht vor. Vor diesem Hintergrund erweist es sich als gerechtfertigt, dass RAD-Arzt</w:t>
      </w:r>
    </w:p>
    <w:p>
      <w:r>
        <w:t>pract . med. B.___ aus den Ausfüh rungen von Dr. D.___ darauf schloss, dass aus psychischer Sicht zumindest keine weiterge hende n Einschränkung en der Arbeitsfähigkeit vorlägen , als dass sie bereits aus somatischer Sicht attestiert worden seien. 5. 3</w:t>
      </w:r>
    </w:p>
    <w:p>
      <w:r>
        <w:t>Für das vorliegende Verfahren ist der Sachverhalt massgeben d , welcher der ange fochtenen Verfügung vom 14. April 2022 (Urk. 2) zugrunde lag, weshalb d ie ärzt liche n Zeugnis se von Dr. A.___ vom 5. Mai 2022 (Urk. 3) und vom 23. Juni 2022 (Urk. 10/ 3) sowie sein Bericht vom 23. Juni 2022 (Urk. 10/4) nicht mehr zu berücksichtigen sind . Soweit die Arztze ugnisse vom 23. Juni 2022 (Urk. 10/1-2) den Zeitraum vor der angefochtenen Verfügung beschlagen, geben diese im Wesentlichen die bereits in den Arztberichten attestierte Arbeitsun fähigkeit wie der (E. 4.2 und 4.5, E. 5.2). Demnach bleib en</w:t>
      </w:r>
    </w:p>
    <w:p>
      <w:r>
        <w:t>auch die Blasenab senkung, welche am 3. Juni 2022 eine O peration erforderte , und die in diesem Zusammenhang attestierte Arbeitsunfähigkeit (Urk. 10/5) für das vorl iegende Verfahren unbeacht lich .</w:t>
      </w:r>
    </w:p>
    <w:p>
      <w:r>
        <w:t>Abschliessend ist zu erwähnen , dass sich in den Akten keine Hinweise f ür den in der Beschwerdeschrift genannten Unfall (Urk. 1 S. 5 Mitte) gefunden haben . In Anbetracht dessen, dass im folgenden Text dann von einem Beschwerdeführer und damit von einem Mann sowie von einem für die Beschwerdeführerin nicht nachvollziehbaren Jahreseinkommen von Fr. 71‘052.-- und einem Invaliditäts grad von 4 % gesprochen wird, muss davon ausgegangen werden, dass es sich hierbei um eine Textpassage handelt, die nichts mit dem vorliegenden Verfahren de r Beschwerdeführerin zu tun hat.</w:t>
      </w:r>
    </w:p>
    <w:p>
      <w:r>
        <w:t>Soweit die Beschwerdeführerin verlangt, es seien weitere Abklärungen durchzu führen , kann darauf in antizipierter Beweiswürdigung (BGE 127 V 491 E. 1b mit Hinweisen) verzichtet werden. Der Gesundheitszustand und die medizinisch-the oretische Arbeitsfähigkeit sind aufgrund der medizinischen Akten hinreichend abgeklärt. Von weiteren Untersuchungen wären keine neuen Erkenntnisse zu erwarten. 5. 4</w:t>
      </w:r>
    </w:p>
    <w:p>
      <w:r>
        <w:t>Nach dem Gesagten wurde der rechtserhebliche Sachverhalt im Verwaltungsver fahre n hinreichend festgestellt. Die versicherungsintern e ärztliche Feststellung ist zuverlässig und schlüssig. Demnach ist davon auszugehen, dass die Beschwerde führerin in ihrer angestammten Reinigungstätigkeit zu 50 % und in einer behin derungsangepassten Tätigkeit zu 70 % arbeitsfähig ist. 6.</w:t>
      </w:r>
    </w:p>
    <w:p>
      <w:r>
        <w:t>In erwerblicher Hinsicht bleibt es bei den bereits im Urteil vom 17. Februar 2014 getroffenen Feststellungen</w:t>
      </w:r>
    </w:p>
    <w:p>
      <w:r>
        <w:t>zur Bestimmung des Validen- und des Invalidenein kommens (Urk. 7/91 E. 5). Ausgeführt wurde, dass weder Valideneinkommen noch Invalideneinkommen anhand des tatsächlich erzielten Verdienstes vor und nach Eintritt der gesundheitlichen Beeinträchtigung bestimmt werden könnten. So sei die Beschwerdeführerin vor Eintritt des Gesundheitsschadens nicht erwerbstätig gewesen, respektive habe letztmals in den Jahren 1997 und 1998 ein (geringes) Einkommen erzielt. An diesem Umstand ändert sich auch im vorlie genden Verfahren nichts.</w:t>
      </w:r>
    </w:p>
    <w:p>
      <w:r>
        <w:t>Hinsichtlich des Invalideneinkommens mangelt es, wie bereits im Rahmen der Anspruchsprüfung im Zusammenhang mit der Verfügung vom 13 . September 2013 (Urk. 7/ 86 ) , an einem tatsächlich erzielten Einkommen, welches einer vollen Ausschöpfung der der Beschwerdeführerin verbleibende n Arbeitsfähigkeit ent spricht . Mit ihren verschiedenen Hilfs- und Reinigungs arbeiten (vgl. Urk. 7/100 Ziff. 5.4, Urk. 7/102 Ziff. 5.5) erzielte die Beschwer deführerin vor Eintritt der Verschlechterung ihres Gesundheitszustandes kein relevantes Einkommen und schöpfte damit die ihr verbleibende Restarbeits fähigkeit nicht aus (vgl. Auszug aus dem individuellen Konto; IK Auszug; Urk. 7/126).</w:t>
      </w:r>
    </w:p>
    <w:p>
      <w:r>
        <w:t>Demnach bleibt es dabei, dass beide Einkommensgrössen vom gleichen Tabellen lohn (Durchschnittslohn für Frauen für sämtliche Hilfsarbeiten) zu ermitteln sind . Diese Tätigkeiten setz en keine Ausbildung voraus , weshalb das Argument der Beschwerdeführerin, dass sie für solche Tätigkeiten über keine Ausbildung ver füge, sich als unbehelflich erweist . Anhaltspunkte dafür, dass ein leidensbedingter Abzug gerechtfertigt wäre, ergeben sich vorliegend keine und wurden auch nicht geltend gemacht. D amit entspricht der Invaliditätsgrad dem Grad der Arbeitsun fähigkeit von 30 % (vgl. vorstehend E. 1. 6 ).</w:t>
      </w:r>
    </w:p>
    <w:p>
      <w:r>
        <w:t>Aufgrund des Gesagten erweist sich die angefochtene Verfügung (Urk. 2) als rech tens, was zur Abweisung der Beschwerde führt.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