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IV.2022.00262 vom 21. Februar 2023</w:t>
      </w:r>
    </w:p>
    <w:p>
      <w:r>
        <w:t>ZH Sozialversicherungsgericht, 2023-02-21, DE</w:t>
      </w:r>
    </w:p>
    <w:p>
      <w:r>
        <w:rPr>
          <w:b/>
        </w:rPr>
        <w:t xml:space="preserve">Quelle: </w:t>
      </w:r>
      <w:r>
        <w:t>https://mcp.opencaselaw.ch/entscheid/zh_sozialversicherungsgericht_IV.2022.00262</w:t>
      </w:r>
    </w:p>
    <w:p>
      <w:r>
        <w:t>FR: ZH_SOZIALVERSICHERUNGSGERICHT IV.2022.00262 du 21 février 2023</w:t>
      </w:r>
    </w:p>
    <w:p>
      <w:r>
        <w:t>IT: ZH_SOZIALVERSICHERUNGSGERICHT IV.2022.00262 del 21 febbraio 2023</w:t>
      </w:r>
    </w:p>
    <w:p>
      <w:pPr>
        <w:pStyle w:val="Heading2"/>
      </w:pPr>
      <w:r>
        <w:t>Erwägungen</w:t>
      </w:r>
    </w:p>
    <w:p>
      <w:r>
        <w:rPr>
          <w:b/>
        </w:rPr>
        <w:t>E. 1</w:t>
      </w:r>
    </w:p>
    <w:p>
      <w:r>
        <w:t>Die 1969 geborene X.___ arbeitete als Reinigungsmitarbeiterin bei meh reren Arbeitgeber inne n (vgl. Auszug aus dem Individuellen Konto [IK-Auszug], Urk. 6/9) und meldete sich am 27. August 2019 nach erfolgter Früherfassung (Urk. 6/1) bei der Eidgenössischen Invalidenversicherung zum Leistungsbezug (Berufliche Integration/Rente) an (Urk. 6/4). Die Sozialversicherungsanstalt des Kantons Zürich, IV-Stelle, führte mit der Versicherten ein Gespräch</w:t>
      </w:r>
    </w:p>
    <w:p>
      <w:r>
        <w:t>(Urk. 6/8) und tätigte medizinische Abklärungen (Urk. 6/12) . Am 3. Dezember 2019 teilte die IV-Stelle der Versicherten mit, sie schliesse die Eingliederungsmassnahmen ab, da die Versicherte angegeben habe, sie fühle sich gesundheitlich nicht in der Lage , einer angepassten Tätigkeit nachzugehen; betreffend Rente erhalte sie eine sepa rate Verfügung (Urk. 6/19). In der Folge zog die IV-Stelle die Akten der Kranken taggeldversicherung bei (Urk. 6/31 -32). Mit Vorbescheid vom 10. März 2020 stellte die IV-Stelle der Versicherten die Abweisung des Leistungsbegehrens in Aussicht (Urk. 6/34). Dagegen liess die Versicherte am 18. März 2020 Einwand erheben (Urk. 6/36 ; ergänzende Begründung vom 24. April 2020, Urk. 6/40) und reichte einen weiteren Arztbericht zu den Akten (Urk. 6/39). Die IV-Stelle tätigte weitere medizinische Abklärungen (Urk. 6/47). Nach Gewährung des rechtlichen Gehörs (Urk. 6/48-49) wurde der Versicherte am 10. März 2021 mitgeteilt, zur Klärung der Leistungsansprüche sei eine medizinische Untersuchung (Psychiatrie) notwendig (Urk. 6/55; vgl. auch Urk.</w:t>
      </w:r>
    </w:p>
    <w:p>
      <w:r>
        <w:t>6/56 und 6/58 ). Am 2. Juli 2021 erstattete Dr. med. Y.___ , Facharzt Psychiatrie und Psychotherapie, sein Gutachten (Urk. 6/61). Am 3. Dezember 2021 ersetzte die IV-Stelle den Vorbe scheid vom 10. März 2020 und stellte erneut die Abweisung des Leistungsbegeh rens in Aussicht (Urk. 6/72) , wogegen die Versicherte am 21. Januar 2022 Ein wand erheben liess (Urk. 6/76). Am</w:t>
      </w:r>
    </w:p>
    <w:p>
      <w:r>
        <w:t>29. März 2022 verfügte die IV-Stelle im angekündigten Sinne und wies das Leistungsbegehren der Versicherten ab (Urk. 2 [= Urk. 6/80]).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 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2</w:t>
      </w:r>
    </w:p>
    <w:p>
      <w:r>
        <w:t>Dagegen liess die Versicherte am 16. Mai 2022 Beschwerde erheben und bean tragen, die angefochtene Verfügung sei aufzuheben und ihr seien die gesetzlichen Leistungen zu gewähren, insbesondere sei ihr ab 1. Februar 2020 eine unbefristete ganze Invalidenrente zuzusprechen; eventualiter sei ein Gerichtsgutachten in den Fachbereichen Orthopädie, Rheumatologie und Neuropsychologie einzuholen und eine Evaluation der funktionellen Leistungsfähigkeit vorzunehmen. Subeventua liter sei die Sache zur weiteren Sachverhaltsabklärung an die Beschwerdegegnerin zurückzuweisen (Urk. 1 S. 2). Mit Beschwerdeantwort vom 23. Juni 2022 schloss die Beschwerdegegnerin auf Abweisung der Beschwerde (Urk. 5), worüber die Beschwerdeführerin mit Verfügung vom 28. Juni 2022 in Kenntnis gesetzt wurde (Urk. 7).</w:t>
      </w:r>
    </w:p>
    <w:p>
      <w:r>
        <w:rPr>
          <w:b/>
        </w:rPr>
        <w:t>E. 2.1</w:t>
      </w:r>
    </w:p>
    <w:p>
      <w:r>
        <w:t>Die Beschwerdegegnerin begründete ihren Entscheid im Wesentlichen damit, g estützt auf die medizinischen Akten sei nachvollziehbar, dass der Beschwerde führerin die Tätigkeit als Reinigungsmitarbeiterin nicht mehr zumutbar sei. Eine leichte bis gelegentlich mittelschwere körperliche Tätigkeit sei ihr indes zu 100 % zumutbar. Bezüglich der Qualifikation sei von einer Vollerwerbstätigkeit auszu gehen , da die Reduktion auf ein 70 %-Pensum aus gesundheitlichen Gründen erfolgt sei. Es sei eine psychiatrische Untersuchung veranlasst worden (Urk. 2 S. 1-2). In einer angepassten Tätigkeit sei die Beschwerdeführerin zu 100 % arbeitsfähig. Psychisch liege keine dauerhafte Einschränkung vor, weshalb kein Anspruch auf eine Invalidenrente bestehe (Urk. 2 S. 5).</w:t>
      </w:r>
    </w:p>
    <w:p>
      <w:r>
        <w:rPr>
          <w:b/>
        </w:rPr>
        <w:t>E. 2.2</w:t>
      </w:r>
    </w:p>
    <w:p>
      <w:r>
        <w:t>Demgegenüber brachte die Beschwerdeführerin vor, die Beschwerdegegnerin sei verpflichte t , den rechtserheblichen Sachverhalt von Amtes wegen abzuklären und die erforderlichen Auskünfte einzuholen. Dies h abe sie vorliegend nicht getan. In Bezug auf die Handproblematik habe sich die Beschwerdegegnerin auf das von der Krankentaggeldversicherung eingeholte orthopädisch-unfallchirurgische Gutachten gestützt. Das Gutachten sei rund dreieinhalb Jahre alt und damit ver altet. Die Arthrose-Erkrankung sei fortscheitend und werde mit den Jahren schlimmer. Die Beschwerdegegnerin wäre verpflichtet gewesen, nach drei Jahren einen aktuellen Bericht einzuholen (Urk. 1 S. 6). Aus den Akten gehe hervor, dass es zu einer Verschlechterung gekommen sei. Im Jahr 2019 habe sie den Haushalt noch fast komplett selbst erledigen können, dies sei im Jahr 2021 nicht mehr der Fall gewesen. Entsprechend irre die Beschwerdegegnerin, wenn sie geltend mache, es würden keine neuen Befunde vorliegen (Urk. 1 S.</w:t>
      </w:r>
    </w:p>
    <w:p>
      <w:r>
        <w:t>7). Des Weiteren habe der psychiatrische Gutachter explizit weitergehende Abklärungen empfohlen. Die Beschwerdegegnerin habe sich dazu aber nicht veranlasst gefühlt. Es mangle aus medizinischer Sicht an einem abgeklärten Sachverhalt (Urk. 1 S. 8). Es sei von einer 100%igen Arbeitsunfähigkeit auszugehen. Somit habe sie Anspruch auf eine ganze Invalidenrente (Urk. 1 S. 9) . Da sie ihre Hände faktisch fast nicht mehr verwenden könne und sie Analphabetin sei, rechtfertige sich ein invalidi tätsbedingter Abzug in der Höhe von 25 %. Daher habe sie auch dann Anspruch auf eine Invalidenrente, wenn eine vollschichtige Arbeitsfähigkeit in optimal angepasster Tätigkeit angenommen würde. Bei einem Valideneinkommen von Fr.</w:t>
      </w:r>
    </w:p>
    <w:p>
      <w:r>
        <w:t>68'438.15 und einem Invalideneinkommen von Fr. 37'182.35 resultiere ein Inva liditätsgrad von 46 % (Urk. 1 S. 10).</w:t>
      </w:r>
    </w:p>
    <w:p>
      <w:r>
        <w:rPr>
          <w:b/>
        </w:rPr>
        <w:t>E. 2.3</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 i nspracheentscheid den beschwerdeweise weiterziehbaren Anfechtungsgegenstand. Umgekehrt fehlt es an einem Anfechtungsgegenstand und somit an einer Sachurteilsvor aussetzung, wenn und insoweit keine Verfügung beziehungsweise kein Einspracheentscheid ergangen ist (BGE 131 V 164 E. 2.1; 125 V 413 E. 1a).</w:t>
      </w:r>
    </w:p>
    <w:p>
      <w:r>
        <w:t>Die Beschwerdeführerin machte geltend, es müsse der Anspruch auf berufliche Massnahmen geprüft werden, wenn festgestellt werde, die Beschwerdegegnerin sei der ihr obliegenden Untersuchungsmaxime umfassend nachgekommen und es bestehe kein Rentenanspruch, da die Beschwerdegegnerin einen IV-Grad von 18 % anerkannt habe (Urk. 1 S. 11). Streitgegenstand bildet vorliegend einzig die Frage, ob die Beschwerdegegnerin zu Recht einen Anspruch der Beschwerdefüh rerin auf eine Invalidenrente abgelehnt hat , da die IV-Stelle in der Verfügung vom 29. März 2022 lediglich über den Anspruch auf eine Invalidenrente verfügte . Eine Prüfung des Anspruchs auf berufliche Massnahme ist daher nicht vorzuneh men, fehlt es doch diesbezüglich an einem Anfechtungsgegenstand, weshalb auf diesen Antrag nicht einzutreten ist .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3.1</w:t>
      </w:r>
    </w:p>
    <w:p>
      <w:r>
        <w:t>Dr. med. Z.___ , Fachärztin Handchirurgie, berichtete am 27. September</w:t>
      </w:r>
    </w:p>
    <w:p>
      <w:r>
        <w:t>2019 , die Beschwerdeführerin sei seit dem 18. Januar 2019 in Behandlung und vom 22. Februar 2019 bis 21. März 2019 zu 100 % sowie ab dem 19. September 2019 bis 24. September 2019 zu 50 % arbeitsunfähig gewesen . Die Beschwerde führerin leide an einer Rhizarthrose beidseits, rechts mehr als links ; ohne Aus wirkung auf die Arbeitsfähigkeit sei die Epicondylitis</w:t>
      </w:r>
    </w:p>
    <w:p>
      <w:r>
        <w:t>humeri</w:t>
      </w:r>
    </w:p>
    <w:p>
      <w:r>
        <w:t>radialis rechts. Län gerfristig sei die Prognose eher schlecht, gegebenenfalls sei im Verlauf eine Ope ration notwendig. Ihre bisherige Tätigkeit in der Reinigung sei der Beschwerde führerin aktuell maximal während vier Stunden pro Tag zumutbar. In einer angepassten Tätigkeit ohne Belastung der Hände sei ihr eine Arbeitszeit von acht Stunden pro Tag zumutbar (Urk. 6/12/2 5).</w:t>
      </w:r>
    </w:p>
    <w:p>
      <w:r>
        <w:rPr>
          <w:b/>
        </w:rPr>
        <w:t>E. 3.2</w:t>
      </w:r>
    </w:p>
    <w:p>
      <w:r>
        <w:t>Dr. med. A.___ , Fachärztin Chirurgie und Arbeitsmedizin, nannte in ihrem Gutachten vom 19. Dezember 2019 zuhanden des Krankentaggeldversi cherers</w:t>
      </w:r>
    </w:p>
    <w:p>
      <w:r>
        <w:t>als Diagnose n</w:t>
      </w:r>
    </w:p>
    <w:p>
      <w:r>
        <w:t>wiederkehrende Schmerzen im rechten Daumensattelge lenk bei Rhizarthrose sowie im linken Daumensattelgelenk (geringer ausgeprägt) bei beginnender Rhizarthrose. Dr. A.___ erläuterte, d ie Diagnosen am Bewe gungsapparat würden die Arbeitsfähigkeit der Beschwerdeführerin dahingehend beeinflussen, dass Tätigkeiten mit starker Beanspruchung beider Hände, insbe sondere Arbeiten , bei denen Handkraft gefragt sei, von ihr nicht mehr geleistet werden könnten. Die Beschwerdeführerin habe als Reinigungskraft gearbeitet, dies e Tätigkeit sei ihr aufgrund der Einschränkungen im Bereich beider Daumen nicht mehr möglich. Die beklagten Beschwerden würden in Übereinstimmung mit den erhobenen Befunden stehen. Von Seiten des Bewegungsapparates bestehe eine volle Arbeitsfähigkeit in einer optimal adaptierten Tätigkeit, jedoch nicht im bisherigen Tätigkeitsfeld als Reinigungskraft. Dauerndes Heben und Tragen von schweren Lasten sei von der Beschwerdeführerin nicht abzuverlangen, insbeson dere keine Tätigkeiten, die eine hohe Handkraft oder hohe Handgeschicklichkeit erfordern würden. Eine weitere Besserung sei nach einem operativen Eingriff möglich. Allerdings könne die Handkraft wie vor der Erkrankung nicht wieder hergestellt werden. Eine leichte bis gelegentlich mittelschwere körperliche Tätig keit sei der Beschwerdeführerin ab sofort vollschichtig (volle Leistung und volles Pensum) zumutbar</w:t>
      </w:r>
    </w:p>
    <w:p>
      <w:r>
        <w:t>(Urk. 6/31/6-8).</w:t>
      </w:r>
    </w:p>
    <w:p>
      <w:r>
        <w:rPr>
          <w:b/>
        </w:rPr>
        <w:t>E. 3.3</w:t>
      </w:r>
    </w:p>
    <w:p>
      <w:r>
        <w:t>Aus dem Bericht vom 23. Januar 2018 (richtig wohl eher: 23. Januar 2020) von Dr. med. B.___ , Fachärztin Psychiatrie und Psychotherapie, und lic. phil. C.___ , Psychotherapeut, geht hervor, dass die Beschwerdeführerin ein mal wöchentlich in integrierte r psychiatrisch-psychotherapeutische r Behandlung sei. Als Diagnose mit Einfluss auf die Arbeitsfähigkeit führten die Behandler eine rezidivierende depressive Störung, gegenwärtig schwergradig (F33.2) auf. Auf grund des sehr schlechten und instabilen psychischen Gesundheitszustandes sei die Beschwerdeführerin nicht belastbar und zu 100 % arbeitsunfähig. Dies betreffe die Tätigkeit im angestammten Beruf als Reinigungskraft sowie auch alle weiteren Tätigkeiten (Urk. 6/39). Am 7. Juli 2020 ergänzte Dr. B.___ , die Beschwerdeführerin sei seit dem 9. Januar 2020 in Behandlung, die Behandlun gen würden alle zwei Wochen stattfinden, ein Arbeitsunfähigkeitszeugnis sei von ihr nicht ausgestellt worden. A ls Folge ihrer somatischen Grunderkrankung (Rhi zarthrose) und der fehlenden Arbeitsfähigkeit habe die Beschwerdeführerin eine depressive Erkrankung entwickelt. Die depressive Symptomatik sei immer stärker geworden und sei mittlerweile sehr stark ausgeprägt. Trotz psychiatrisch-psycho therapeutischer Behandlung mit regelmässiger Überprüfung der Medikation befinde sich die Beschwerdeführerin in einem psychisch sehr schlechten Zustand. Die Beschwerdeführerin sei zu 100 % arbeitsunfähig sowohl in ihrer angestamm ten Tätigkeit als Reinigungskraft als auch in allen weiteren Tätigkeiten (Urk. 6/47).</w:t>
      </w:r>
    </w:p>
    <w:p>
      <w:r>
        <w:rPr>
          <w:b/>
        </w:rPr>
        <w:t>E. 3.4</w:t>
      </w:r>
    </w:p>
    <w:p>
      <w:r>
        <w:t>Im psychiatrischen Gutachten vom 2. Juli 2021 nannte Dr. Y.___ als Diagnose eine Major Depression, mittelgradig (DSM-5) beziehungsweise mittel gradige depressive Episode (ICD-10: F32.1 ; Urk. 6/61/26 ). Befundmässig führte er aus, die Beschwerdeführerin habe die ganze Zeit über wach und bei klarem Bewusstsein gewirkt. Es würden keine quantitativen oder qualitativen Bewusst seinsstörungen vorliegen. Die Beschwerdeführerin habe die Konzentration wäh rend des rund zweieinhalbstündige n Untersuchungsgespräch s gut aufrechterhal ten können. Erst als ihr Ehemann in der letzten halben Stunde dazugekommen und befragt worden sei, habe sie unkonzentrierter gewirkt und man habe ihr angemerkt, dass sie nicht mehr möge und gerne aufhören wolle. Aus klinischer Sicht würden zumindest keine schwerwiegenderen Aufmerksamkeits- oder Gedächtnisstörungen vorliegen, da der Gesprächsverlauf nicht durch offensicht liche kognitive Probleme beeinträchtigt worden sei. Es l ä ge n kein Wahn, Sinnes täuschungen oder Ich-Störungen vor. Es würden auch keine Befürchtungen oder Zwänge vorliegen. Die Probleme im Zusammenhang mit der Schmerzsymptoma tik sei en nicht in Verbindung mit einer somatischen Belastungsstörung zu sehen. Zwar sei die Beschwerdeführerin durch die somatische Erkrankung sehr belastet und dadurch in ihrer Lebensführung stark eingeschränkt, dagegen spreche aller dings, dass sich keine exzessiven Gedanken, starke Ängste oder exzessive Gesundheitssorgen hätten ausfindig machen lassen, die einer somatischen Belas tungsstörung nach DSM-5 entspr ächen . Die Beschwerdeführerin habe einfach Angst, da sie Probleme mit Lesen und Schreiben habe. Sie habe ausgeführt, sie könne nicht mit anderen zusammenarbeiten, sie denke, sie würden sie auslachen, weil sie nicht lesen könne. Für ihre bisherige Arbeit habe sie weder Lesen noch Schreiben müssen. Erst seit sie nicht mehr arbeiten könne, habe sie begonnen sich darüber Gedanken zu machen, was wiederum die Angst- und Schamgefühle ausgelöst und verstärkt habe (Urk. 6/61/19-22). Dr. Y.___ führte aus, b ei der Beschwerdeführerin liege eine Störung der Affektivität mit depressiver Ver stimmung und Freudverlust vor. Die geschilderten Ängste in Bezug auf andere Menschen würden ausschliesslich im Zusammenhang mit den Schamgefühlen bezüglich des funktionalen Analphabetismus stehen , es liege keine soziale Angst vor. Zusätzlich würden affektive Symptome vorliege n , die häufig im Rahmen einer Major Depression vorkommen würden wie häufiges Weinen und Gereiztheit. E s bes tünden ein Interesseverlust und eine Tagesmüdigkeit als Folge der Schlaf probleme. Eine psychomotorische Unruhe oder Verlangsamung würden hingegen nicht vor liegen (Urk. 6/61/24). Dr. Y.___ hielt sodann fest, es sei in einer Pause eine unangekündigte Laboruntersuchung durchgeführt worden, die Werte der Medikamente würden alle deutlich unter dem therapeutischen Wirkbereich liegen. Die Werte, zumindest bei den Medikamenten Dulexotin und Sertralin, würden auf einen nur gelegentlichen Gebrauch hindeuten, obschon die Beschwer deführerin in der Befragung angegeben habe , die Medikamente täglich einzuneh men. Zolpidem</w:t>
      </w:r>
    </w:p>
    <w:p>
      <w:r>
        <w:t>habe jedoch eine recht kurze Halbwertszeit (durchschnittlich 2.4 Stunden), was den tiefen Plasmaspiegel</w:t>
      </w:r>
    </w:p>
    <w:p>
      <w:r>
        <w:t>erkläre . Angesichts der Anzahl der Symp tome und deren Schweregrad sei von einer mittelgradigen Ausprägung auszuge hen. Gegen eine schwere Ausprägung spreche, dass die Kriterien der Antriebs- und psychomotorische n Störung sowie d er verminderte n Fähigkeit zu denken oder sich zu konzentrieren/ der verringerte n Entscheidungsfähigkeit nicht erfüllt seien. Diese würden typischerweise eine schwere depressive Störung auszeichnen. Dr. Y.___ erörterte weiter, d ie ambulant behandelnde Psychiaterin der Beschwerdeführerin habe in einem Bericht vom (mutmasslich) 23. Januar 2020 (im Bericht angegebenes Datum 23.</w:t>
      </w:r>
    </w:p>
    <w:p>
      <w:r>
        <w:t>Januar 2018) die Diagnose einer schwergra digen depressiven Episode bei rezidivierender depressiver Störung gestellt. Die Diagnose sei im Arztbericht vom 7. Juli 2020 erneut von ihr bestätigt worden. Anhand der erhobenen Angaben der Beschwerdeführer in und aus den Akten sei jedoch keine depressive Vorerkrankung hervorgegangen. Es sei daher von einer Erstmanifestation auszugehen. Die Diskrepanz des Schweregrades sei damit zu erklären, dass sich die behandelnde Psychiaterin auf die von der Beschwerdefüh rerin subjektiv wahrgenommenen Beschwerden des verminderten Antriebs und der verminderte n Konzentration und Aufmerksamkeit bezogen habe. Diese seien im Bericht der Behandlerin</w:t>
      </w:r>
    </w:p>
    <w:p>
      <w:r>
        <w:t>weder genauer erläutert noch s eien damit ein hergehende Verhaltensbeobachtungen dokumentiert worden. Da die Beschwerde führerin keine Probleme mit der Konzentrationsfähigkeit im Alltag angegeben habe und sie die Konzentration während des rund zweieinhalbstündige n Unter suchungsgespräch s gut habe aufrechterhalten k önnen , sei nicht davon auszuge hen, dass Aufmerksamkeits- oder Konzentrationsstörungen in einem Ausmass vorliegen würden, die zu einer relevanten Einschränkung der Leistungsfähigkeit führen würden (Urk. 6/61/28).</w:t>
      </w:r>
    </w:p>
    <w:p>
      <w:r>
        <w:t>Dr. Y.___ kam zum Schluss, das Ausmass der derzeitigen psychiatri schen Sy mpt ome schränke die Arbeitsfähigkeit für die bisherige Tätigkeit nicht ein. Die Symptome einer Major Depression, welche die Funktionalität beeinträch tigen würden, würden bei der Beschwerdeführerin nicht vorliegen. Ihre Begrün dung, dass sie infolge ihrer Schamgefühle wegen ihres Analphabetismus eine alternative Tätigkeit, wo sie nicht alleine arbeiten könne, nicht annehmen möchte, sei aus subjektiver Sicht zwar nachvollziehbar, begründe jedoch aus medizinischer Sicht keine Einschränkung der Arbeitsfähigkeit in einer solchen Tätigkeit. Die Schamgefühle seien überwindbar. Mit zunehmender Vertrautheit mit dem Team und dem Arbeitsplatz sei davon auszugehen, dass die Schamge fühle abnehmen und sich die Beschwerdeführerin gut integrieren könne. Ange sichts dessen, dass vermutlich ein stabiler Verlauf der mittelgradigen Depression vorliege, sei aus psychiatrischer Sicht nicht davon auszugehen, dass arbeitsrele vante Einschränkungen best ünden , welche die Arbeitsfähigkeit beeinträchtigen würden. Aus psychiatrischer Sicht habe zu jedem Zeitpunkt eine volle Arbeitsfä higkeit bestanden, auch in einer angepassten Tätigkeit (Urk. 6/61/33-34).</w:t>
      </w:r>
    </w:p>
    <w:p>
      <w:r>
        <w:rPr>
          <w:b/>
        </w:rPr>
        <w:t>E. 4</w:t>
      </w:r>
    </w:p>
    <w:p>
      <w:r>
        <w:t>) vollumfänglich, weshalb darauf abgestellt werden kann.</w:t>
      </w:r>
    </w:p>
    <w:p>
      <w:r>
        <w:rPr>
          <w:b/>
        </w:rPr>
        <w:t>E. 4.1</w:t>
      </w:r>
    </w:p>
    <w:p>
      <w:r>
        <w:t>Die Gutachten von Dr. A.___ und Dr. Y.___ ergingen in Kenntnis der und in Auseinandersetzung mit den Vorakten (Urk. 6/31/2, 6/61/6-13), den geklagten Beschwerden sowie gestützt auf die klinischen Untersuchungen durch die begutachtenden Fachärzte (Urk. 6/31/2 -6, 6/61/13-17, 6/61/19-26). Die Gut achter haben ihre Diagnosen ausführlich und differenziert begründet (Urk. 6/31/6-7, 6/ 61/ 26-28) , zu den Beurteilungen in den Vorakten einlässlich Stellung bezogen und – soweit Diskrepanzen bestanden (vgl. Urk. 6/61/28, 6/61/29-30 , 6/61/35 ) – abweichende Einschätzungen plausibel begründet. Damit genügen die Gutachten den an eine beweiskräftige Beurteilungsgrundlage gestell ten Anforderungen (E. 1.</w:t>
      </w:r>
    </w:p>
    <w:p>
      <w:r>
        <w:rPr>
          <w:b/>
        </w:rPr>
        <w:t>E. 4.2</w:t>
      </w:r>
    </w:p>
    <w:p>
      <w:r>
        <w:t>Dr. A.___ hielt in ihrem Gutachten fest, dass der Beschwerdeführerin von Seiten des Bewegungsapparates eine volle Arbeitsfähigkeit in eine r optimal angepasste n Tätigkeit zumutbar</w:t>
      </w:r>
    </w:p>
    <w:p>
      <w:r>
        <w:t>sei . Dabei sei dauerndes Heben und Tragen von schweren Lasten zu vermeiden, insbesondere sollte die Beschwerdeführerin keine Tätigkeiten, die eine hohe Handkraft oder hohe Handgeschicklichkeit erfordern würden , ausführen. Eine leichte bis gelegentlich mittelschwere körperliche Tätig keit sei der Beschwerdeführerin jedoch ab sofort (Dezember 2019 ) vollschichtig (volle Leistung und volles Pensum) zumutbar (E. 3.2). Diese Einschätzung steht i n Einklang mit der Beurteilung der behandelnden Ärztin. Am 5. November 2019 bestätigte Dr. Z.___ telefonisch, der Zustand der Beschwerdeführerin habe sich nicht verschlechtert. Aus der Telefonnotiz geht hervor, Dr. Z.___ habe</w:t>
      </w:r>
    </w:p>
    <w:p>
      <w:r>
        <w:t>erklärt, eine Operation würde nicht in dem Masse eine Verbesserung bringen, dass die Beschwerdeführerin im angestammten Arbeitsbereich wieder 100 % arbeitsfähig würde. Eine Operation habe auf jeden Fall einen Kraftverlust zur Folge. Sie habe jedoch daran festgehalten, dass in einer angepassten Tätigkeit, ohne Belastung der Hände, acht Stunden pro Tag möglich sein sollten (Urk. 6/20/5, vgl. auch Urk. 6/32/15). Soweit die Beschwerdeführerin geltend macht, ihr Zustand habe sich verschlechtert und es seien weitere Berichte einzuholen (Urk. 1 S. 6) , hat die Beschwerdegegnerin zu Recht festgehalten, dass keine weiteren somatischen Diagnosen oder Befunde vorgelegt wurden. Insbesondere bestehen keine Anhalts punkte dafür, dass die Beschwerdeführerin aus somatischen Gründen in einer den Handbeschwerden angepassten Tätigkeit in höherem Masse eingeschränkt wäre. Mithin ist mit überwiegender Wahrscheinlichkeit erstellt, dass die Beschwerde führerin aus somatischer Sicht in einer angepassten Tätigkeit zu 100 % arbeits fähig ist.</w:t>
      </w:r>
    </w:p>
    <w:p>
      <w:r>
        <w:rPr>
          <w:b/>
        </w:rPr>
        <w:t>E. 4.3</w:t>
      </w:r>
    </w:p>
    <w:p>
      <w:r>
        <w:t>Soweit die Beschwerdeführerin geltend machte, es sei ein leidensbedingter Abzug in der Höhe von 25 % gerechtfertigt, da sie ihre Hände faktisch fast nicht mehr einsetzen könne und sie zudem Analphabetin sei, ist darauf hinzuweisen, dass ein solcher gewährt werden kann, wenn aufgrund von persönlichen oder beruf lichen Merkmalen davon auszugehen ist, dass die versicherte Person die verblie bene Arbeitsfähigkeit auch auf einem ausgeglichenen Arbeitsmarkt möglicher weise nur mit unterdurchschnittlichem erwerblichem Erfolg verwerten kann. Der Abzug soll aber nicht automatisch erfolgen. Die Rechtsprechung gewährt insbe sondere dann einen Abzug auf dem Invalideneinkommen, wenn eine versicherte Person selbst im Rahmen körperlich leichter Hilfsarbeitertätigkeit in ihrer Leis tungsfähigkeit eingeschränkt ist (BGE 126 V 75 E. 5a/ bb ).</w:t>
      </w:r>
    </w:p>
    <w:p>
      <w:r>
        <w:t>Nach ständiger Rechtsprechung darf das (kantonale) Sozialversicherungsgericht sein Ermessen, wenn es um die Beurteilung des Tabellenlohnabzuges gemäss BGE 126 V 75 geht, nicht ohne triftigen Grund an die Stelle desjenigen der Verwaltung setzen (vgl. BGE 137 V 71 E. 5.2 und 126 V 75 E. 6). Die Beschwerdegegnerin berücksichtigte keinen leidensbedingten Abzug mit der Begründung, auf dem Arbeitsmarkt seien genügend Stellen für das Belastungsprofil der Beschwerde führerin vorhanden, was grundsätzlich nicht zu beanstanden ist.</w:t>
      </w:r>
    </w:p>
    <w:p>
      <w:r>
        <w:t>Angesichts des Belastungsprofils, wonach die Beschwerdeführerin in einer optimal angepassten Tätigkeit ohne</w:t>
      </w:r>
    </w:p>
    <w:p>
      <w:r>
        <w:t>dauerndes Heben und Tragen von schweren Lasten und bei Tätig keiten, die keine hohe Handkraft oder hohe Handgeschicklichkeit erfordern wür den, zu 100 % arbeitsfähig ist (vgl. E. 4.2), ist davon auszugehen , dass sie ihre Arbeitsfähigkeit auf dem allgemeinen Arbeitsmarkt verwerten kann</w:t>
      </w:r>
    </w:p>
    <w:p>
      <w:r>
        <w:t>(vgl. statt vieler: Urteile des Bundesgerichts 8C_434/2017 vom 3. Januar 2018 E. 7.2.1 und 9C_253/2017 vom 6. Juli 2017 E. 2.2.1, je mit weiteren Hin weisen). Die man gelnde Schul- und Berufsausbildung ha t</w:t>
      </w:r>
    </w:p>
    <w:p>
      <w:r>
        <w:t>- entgegen der Ansicht der Beschwerde führerin</w:t>
      </w:r>
    </w:p>
    <w:p>
      <w:r>
        <w:t>als invaliditätsfremde r Faktor unberücksichtigt zu blei ben (Urteil des Bundesgerichts 8C_627/2021 vom 25. November 2021 E. 7.2 mit Hinweisen). Damit hat die Beschwerdegegnerin keine Aspekte unberücksichtigt gelassen, wel che praxisgemäss einen Abzug vom Tabellenlohn des untersten Niveaus nach sich ziehen müssten. Es ist jedoch festzuhalten, dass auch bei Berücksichtigung eines Abzugs vom Invalideneinkommen von 25 % – was vorliegend keinesfalls gerechtfertigt ist – ein rentenausschliessender Invaliditätsgrad von rund 3 0 % ( Valideneinkommen von Fr. 59 ' 696 . -- und Invalideneinkommen von Fr. 41'79 1 .5 0 ) resultier en würde . Ohne Abzug resultiert ein solcher von rund 7 %. Mithin hat die Beschwerdeführerin keinen Anspruch auf eine Invalidenrente, weshalb die Beschwerde abzuweisen ist.</w:t>
      </w:r>
    </w:p>
    <w:p>
      <w:r>
        <w:rPr>
          <w:b/>
        </w:rPr>
        <w:t>E. 4.4</w:t>
      </w:r>
    </w:p>
    <w:p>
      <w:r>
        <w:t>Gemäss dem Untersuchungsgrundsatz ist der Sachverhalt soweit zu ermitteln, dass über den Leistungsanspruch zumindest mit dem Beweisgrad der überwie genden Wahrscheinlichkeit entschieden werden kann. Ob sich weitere Abklärun gen in der Form einer erneuten Begutachtung rechtfertigen, hängt davon ab, inwieweit ein bereits vorliegendes Gutachten die praxisgemässen inhaltlichen und beweismässigen Anforderungen erfüllt (Urteil des Bundesgerichts 9C_57/2019 vom 7. März 2019 E. 3.2 mit weiteren hinweisen) . Vorliegend ist –</w:t>
      </w:r>
    </w:p>
    <w:p>
      <w:r>
        <w:t>entgegen den Einwendungen der Beschwerdeführerin (Urk. 1 S. 6 ff.)</w:t>
      </w:r>
    </w:p>
    <w:p>
      <w:r>
        <w:t>m it dem Beweisgrad der überwiegenden Wahrscheinlichkeit erstellt, dass keine langan dauernde Einschränkung der Arbeitsfähigkeit in angepasster Tätigkeit besteht . Angesichts der Aktenlage sind in diesem Zusammenhang von weiteren Abklä rungen keine neuen Erkenntnisse zu erwarten, weshalb davon ohne Verletzung der Untersuchungspflicht abgesehen werden kann (antizipierte Beweiswürdigung; BGE 144 V 361 E. 6.5, 136 I 229 E. 5.3, je mit Hinweisen).</w:t>
      </w:r>
    </w:p>
    <w:p>
      <w:r>
        <w:rPr>
          <w:b/>
        </w:rPr>
        <w:t>E. 5.1</w:t>
      </w:r>
    </w:p>
    <w:p>
      <w:r>
        <w:t>Zu prüfen bleibt, wie sich die 100%ige Arbeitsfähigkeit in einer angepassten Tätigkeit in erwerblicher Hinsicht auswirkt.</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Für die Festsetzung des Invalideneinkommens ist nach der Rechtsprechung sodann primär von der beruflich-erwerblichen Situation auszugehen, in welcher die versicherte Person konkret steht. Ist kein solches tatsächlich erzieltes Erwerbs einkommen gegeben, namentlich weil die versicherte Person nach Eintritt des Gesundheitsschadens keine oder jedenfalls keine ihr an sich zumutbare neue Erwerbstätigkeit aufgenommen hat, so können nach der Rechtsprechung Tabel lenlöhne gemäss der vom Bundesamt für Statistik periodisch herausgegeben en Schweizerischen Lohnstrukturerhebung (LSE) herangezogen werden (BGE 139 V 592 E. 2.3 mit Hinweis).</w:t>
      </w:r>
    </w:p>
    <w:p>
      <w:r>
        <w:rPr>
          <w:b/>
        </w:rPr>
        <w:t>E. 5.4.1</w:t>
      </w:r>
    </w:p>
    <w:p>
      <w:r>
        <w:t>Aus dem IK-Auszug geht hervor, dass die Beschwerdeführerin vor Eintritt des Gesundheitsschadens bei mehreren Arbeitgeberinnen beschäftigt war (Urk. 8/9). Im Anmeldeformular zum Leistungsbezug gab sie an, in einem Pensum von 50 % bei der D.___ AG und in einem Pensum von 20 % für die E.___</w:t>
      </w:r>
    </w:p>
    <w:p>
      <w:r>
        <w:t>tätig zu sein. Dabei erziele sie ein monatliches Ein kommen von Fr. 2'250.-- bei der D.___ AG und ein solches von Fr. 1'072.-- bei der E.___ (Urk.</w:t>
      </w:r>
    </w:p>
    <w:p>
      <w:r>
        <w:rPr>
          <w:b/>
        </w:rPr>
        <w:t>E. 5.4.2</w:t>
      </w:r>
    </w:p>
    <w:p>
      <w:r>
        <w:t>Beim Invalideneinkommen stützte sich die Beschwerdegegnerin auf die Tabellen löhne der LSE im Kompetenzniveau 1 (Hilfsarbeiten). Soweit die Beschwerdefüh rerin geltend macht, es seien die Löhne in der Tabelle TA11 heranzuziehen, ist festzuhalten, dass zwar kein Grundsatz besteht, dass stets auf die Tabelle TA1 abzustellen ist. In Einzelfällen ist es ger echtfertig t , anstatt auf die Tabelle TA1 auf die Tabelle TA7 ( « Monatlicher Bruttolohn [Zentralwert] nach Tätigkeit, Anforderungsniveau des Arbeitsplatzes und Geschlecht - Privater Sek tor und öffentlicher Sektor [Bund] zusammen » ) abzustellen, wenn dies eine genauere Festsetzung des Invalideneinkommens erlaubt und de r</w:t>
      </w:r>
    </w:p>
    <w:p>
      <w:r>
        <w:t>v ersicherten Person der entsprechende Sektor offen steht und zumutbar ist (SVR 2008 IV Nr. 20 S. 63, 9C_237/2007 E. 5.1). Ferner kann bei qualifizierten Berufsleuten mit Fach- und Hochschulabschluss das Heranziehen der Tabelle TA11 ( « Monatlicher Bruttolohn [Zentralwert und Quartilbereich ] nach Ausbildung, beruflicher Stellung und Geschlecht - Privater Sektor und öffentlicher Sektor [Bund] zusammen » ) ange zeigt erscheinen (SVR 2011 IV Nr. 55 S. 163, 8C_671/2010 vom 25. Februar 2011 E. 6.4.2 mit Hinweisen; Urteil des Bundesgerichts 9C_841/2013 vom 7. März 2014 E. 4.2; vgl. auch Urteil des Bundesgerichts 8C_660/2014 vom 5. November 2014 E. 4). Vorliegend ist dies nicht der Fall.</w:t>
      </w:r>
    </w:p>
    <w:p>
      <w:r>
        <w:t>Die Beschwerdeführerin hat keine beruf liche Ausbildung und keinen Schulabschluss, weshalb es sich rechtfertigt, auf die statistischen Löhne für Hilfsarbeiten Total Frauen der Tabelle TA1 aus dem Jahr 2018 ab zu stelle n.</w:t>
      </w:r>
    </w:p>
    <w:p>
      <w:r>
        <w:t>Unter Berücksichtigung der Nominallohnentwicklung bis ins Jahr 2020 ergibt sich ein Invalideneinkommen von Fr. 55'722.-- . 5.</w:t>
      </w:r>
    </w:p>
    <w:p>
      <w:r>
        <w:rPr>
          <w:b/>
        </w:rPr>
        <w:t>E.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700 .-- anzusetzen und ausgangsgemäss der unterliegenden Beschwerde-führerin aufzuerlegen. Das Gericht erkennt: 1.</w:t>
      </w:r>
    </w:p>
    <w:p>
      <w:r>
        <w:t>Die Beschwerde wird abgewiesen , soweit darauf eingetreten wird . 2.</w:t>
      </w:r>
    </w:p>
    <w:p>
      <w:r>
        <w:t>Die Gerichtskosten von Fr. 700 .-- werden der Beschwerdeführerin auferlegt.</w:t>
      </w:r>
    </w:p>
    <w:p>
      <w:r>
        <w:t>Rechnung und Einzahlungsschein werden der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