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IV.2022.00256 vom 2. November 2022</w:t>
      </w:r>
    </w:p>
    <w:p>
      <w:r>
        <w:t>ZH Sozialversicherungsgericht, 2022-11-02, DE</w:t>
      </w:r>
    </w:p>
    <w:p>
      <w:r>
        <w:rPr>
          <w:b/>
        </w:rPr>
        <w:t xml:space="preserve">Quelle: </w:t>
      </w:r>
      <w:r>
        <w:t>https://mcp.opencaselaw.ch/entscheid/zh_sozialversicherungsgericht_IV.2022.00256</w:t>
      </w:r>
    </w:p>
    <w:p>
      <w:r>
        <w:t>FR: ZH_SOZIALVERSICHERUNGSGERICHT IV.2022.00256 du 2 novembre 2022</w:t>
      </w:r>
    </w:p>
    <w:p>
      <w:r>
        <w:t>IT: ZH_SOZIALVERSICHERUNGSGERICHT IV.2022.00256 del 2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Wurde eine Rente wegen eines zu geringen Invaliditätsgrades verweigert, so wird nach Art. 87 Abs.</w:t>
      </w:r>
    </w:p>
    <w:p>
      <w:r>
        <w:t>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w:t>
      </w:r>
    </w:p>
    <w:p>
      <w:r>
        <w:t>auch tat sächlich eingetreten ist; sie hat demnach in analoger Weise wie be i einem Revi 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rPr>
          <w:b/>
        </w:rPr>
        <w:t>E. 1.3</w:t>
      </w:r>
    </w:p>
    <w:p>
      <w:r>
        <w:t>Invalidität ist die voraussichtlich bleibende oder längere Zeit dauernde ganze oder teilweise Erwerbsunfähigkeit (Art. 8 Abs. 1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achtens ist im Lichte dieser Grundsätze entscheidend, ob es für die Beantwortung der gestellten Fragen umfassend ist, auf den erforderlichen allseitigen Unter 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 räumende Unsicherheiten und Unklarheiten, welche die Beantwortung der Fragen erschweren oder verunmöglichen, gegebenen falls deutlich macht (BGE</w:t>
      </w:r>
    </w:p>
    <w:p>
      <w:r>
        <w:t>134 V 231 E. 5.1; 125 V 351 E. 3a, 122 V 157 E. 1c; Ulrich Meyer, Die Rechtspflege in der Sozialversicherung, BJM 1989, S. 30 f.; derselbe in: Hermann Fredenhagen , Das ärztliche Gutachten, 4. Auflage 2003, S. 24 f.).</w:t>
      </w:r>
    </w:p>
    <w:p>
      <w:r>
        <w:rPr>
          <w:b/>
        </w:rPr>
        <w:t>E. 1.6</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w:t>
      </w:r>
    </w:p>
    <w:p>
      <w:r>
        <w:rPr>
          <w:b/>
        </w:rPr>
        <w:t>E. 1.7</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 ten den Einschätzungen gelangen. Vorbehalten bleiben Fälle, in denen sich eine ab 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2.</w:t>
      </w:r>
    </w:p>
    <w:p>
      <w:r>
        <w:rPr>
          <w:b/>
        </w:rPr>
        <w:t>E. 2</w:t>
      </w:r>
    </w:p>
    <w:p>
      <w:r>
        <w:t>Unter Kosten- und Entschädigungsfolgen zulasten der Beschwerdegegnerin. 3.</w:t>
      </w:r>
    </w:p>
    <w:p>
      <w:r>
        <w:t>Es sei die Möglichkeit zur Nachreichung und Erläuterung von Unterlagen im Rahmen der Beschwerdeergänzung oder Replik einzuräumen.</w:t>
      </w:r>
    </w:p>
    <w:p>
      <w:r>
        <w:rPr>
          <w:b/>
        </w:rPr>
        <w:t>E. 2.1</w:t>
      </w:r>
    </w:p>
    <w:p>
      <w:r>
        <w:t>Die Beschwerdegegnerin begründete die angefochtene Verfügung vom 2 8. März 2022 ( Urk. 2) damit, dass beim Beschwerdeführer keine gesundheitliche Ein schränkung ausgewiesen sei, welche ihn langfristig in seiner Arbeitsfähigkeit ein schränke. Seine T agesstruktur sei nicht beeinträchtigt und der psycho pathologische Befund unauffällig. Es würden keine gravierenden Symptome oder Funktionseinbussen beklagt. Der IQ liege zwar im Bereich einer Lernbehinderung mit minimaler Beeinträchtigung, sei aber deutlich über dem Bereich, der für eine Diagnose einer Intelligenzminderung in Frage komme.</w:t>
      </w:r>
    </w:p>
    <w:p>
      <w:r>
        <w:rPr>
          <w:b/>
        </w:rPr>
        <w:t>E. 2.2</w:t>
      </w:r>
    </w:p>
    <w:p>
      <w:r>
        <w:t>Demgegenüber machte der Beschwerdeführer in der Beschwerde vom 1 2. Mai 2022 ( Urk. 1) geltend, er habe bereits im Vorbescheidverfahren darauf hin ge wiesen, dass die Beschwerdegegnerin den unfallbedingten Vorzustand mit einem rein unfallbedingten Invaliditätsgrad von 14 % bei der aktuellen Beur teilung zu berücksichtigen und unter Berücksichtigung sämtlicher weiterer Be schwerden die Invaliditätsbemessung beziffert vorzunehmen habe. Trotz einer gesundheitlichen Verschlechterung habe die Beschwerdegegnerin keinen korrekt bezifferten Ein kommensvergleich vorgenommen und in Ausserachtlassung der krankheits be dingten somatischen und psychischen Beschwerden auf den von der Suva bemessenen Invaliditätsgrad verwiesen. Beim Valideneinkommen sei auf das zu letzt vor dem Unfall erzielte Einkommen als Autolackierer abzustellen, welches laut der Suva-Verfügung angepasst an die Nominallohnentwicklung im Jahr 20 02 Fr. 71'500.-- betragen habe. Das Invalideneinkommen könne erst nach um fassender polydisziplinärer Begutachtung ermittelt werden. Die Beschwerde gegnerin habe ihre Abklärungen auf die psychiatrischen und neuro psycho logischen Beeinträchtigungen beschränkt, ohne den Verlauf hinsichtlich der un fallbedingten Beschwerden und weiterer krankheitsbedingten somatischen Beschwerden klären zu lassen. Die psychischen Beschwerden habe die Beschwer degegnerin ausserdem nur ungenügend abgeklärt, das Gutachten von Dr. D.___ weise diverse Mängel auf. 3. 3.1</w:t>
      </w:r>
    </w:p>
    <w:p>
      <w:r>
        <w:t>Laut dem Arztbericht des Hausarztes med. pract . Z.___ vom 2 6. November 2019 ( Urk. 8/134) bestehen beim Beschwerdeführer mit Auswirkungen auf die Arbeitsfähigkeit eine Angst - und Depression ssymptomatik gemischt sowie ohne Auswirkungen auf die Arbeitsfähigkeit ein cerviko-cephales Schmerzsyndrom, ein arterieller Hypertonus, eine Hyperlipidämie sowie ein burning -hand-Syndrom. Der Beschwerdeführer habe im Jahr 2001 bei einem Skiunfall eine Ruptur des vorderen Kreuzbandes mit anhaltenden Schmerzen erlitten. Die Tätig keit als Autolackierer habe er aufgegeben und er sei zum technischen Kaufmann umgeschult worden. Nach der Umschulung sei er aber stellenlos geblieben und habe schliesslich eine Stelle im Personentransport angenommen. Von der Suva sei ihm eine Rente von ca. Fr. 500.-- pro Monat zugesprochen worden. Bis 2017 habe er im Personentransport gearbeitet, dann sei er arbeits los gew orden . Die Fahreignung sei aktuell nicht gegeben. Die Beurteilung der Arbeits fähigkeit sei durch den behandelnden Psychiater Dr. A.___ vorzunehmen. 3.2</w:t>
      </w:r>
    </w:p>
    <w:p>
      <w:r>
        <w:t>Gemäss dem Arztbericht von Dr. A.___</w:t>
      </w:r>
    </w:p>
    <w:p>
      <w:r>
        <w:t>vom 1 6. Dezember 2019 (Urk. 8/138/1-5) bestehen beim Beschwerdeführer eine mittelgradige depressive Störung (ICD-10: F32.1), ein fetales Alkohol syndrom Hirnschädigung (ICD-10: Q 86.0) und eine Persönlichkeitsstörung vom gemischten Typ mit impulsiven anankastischen , negativistischen Zügen (ICD-10: F60.5). In der zuletzt aus geübten Tätigkeit als Fahrer sei der Beschwerdeführer sei t dem 2 2. Januar 2019 zu 100 % arbeitsunfähig. Er könne sich nicht konzentrieren, habe seine Emotionen nicht unter Kontrolle und sei deshalb nicht fähig, seine Erwerbs tätigkeit als Kurierfahrer fortzusetzen. Auch die Ausübung einer angepassten Tätigkeit sei dem Beschwerdeführer nicht möglich. Die Prognose für eine Wiedereingliederung sei denkbar schlecht. Der Beschwerdeführer habe eine leichte Intelligenzstörung, ein fetales Alkoholsyndrom und eine depressive Störung. Er sei derzeit nicht in der Lage, zu arbeiten und es sei zweifelhaft, ob sich daran wieder etwas ändere. 3.3</w:t>
      </w:r>
    </w:p>
    <w:p>
      <w:r>
        <w:t>Gemäss dem psychiatrischen Gutachten von Dr. D.___ vom 5. August 2020 (Urk. 8/153 /1-48 ) bestehen beim Beschwerdeführer keine psychiatrischen Diagnosen. Die zuletzt ausgeübte Tätigkeit sei dem Beschwerdeführer ganztags zumutbar. Es bestehe keine Einschränkung der Leistungsfähigkeit. Der Beschwerdeführer sei zu 100 % arbeitsfähig. Es fänden sich keine Hinweise, dass zu einem früheren Zeitpunkt eine Einschränkung der Arbeitsfähigkeit aus psychiatrischer Sicht bestanden habe. Wichtig sei, dass die in der neuropsycho logischen Abklärung genannten Adaptionsfähigkeiten (praktische Tätigkeiten ohne Anforderungen an kulturtechnische Fähigkeiten, Zeitdruck vermeiden) ein gehalten würden. Es sei aber davon auszugehen, dass die zuletzt ausgeübte Tätigkeit diesen Kriterien entsprochen habe. Einschränkungen könnten nicht be gründet werden, weil kein psychisches Leiden von Krankheitswert bestehe ( Urk. 8/153/44-47).</w:t>
      </w:r>
    </w:p>
    <w:p>
      <w:r>
        <w:t>Die vom behandelnden Psychiater diagnostizierte Persönlichkeitsstörung sei nicht nachvollziehbar, da festgestellt werde, dass der Beschwerdeführer die Impulskontrolle häufiger verliere als früher. Daraus lasse sich ableiten, dass er früher wenig oder keine Probleme mit der Impulskontrolle gehabt habe, was mit einer Persönlichkeitsstörung unvereinbar sei. Eine Persönlichkeitsstörung wäre auch nicht zwingend ausschlaggebend für eine Arbeitsunfähigkeit, zumal der Beschwerdeführer bis 2017 im Personentransport gearbeitet habe. Ein fetales Alkoholsyndrom mit Hirnschädigung könne aus dem gleichen Grund nicht nach vollzogen werden. Die depressive Episode könne anhand des äusserst knappen Arztberichtes nicht überprüft werden. Eine Intelligenzstörung sei anhand des un tersuchten IQ-Wertes nicht nachvollziehbar. Der Gesamt-IQ liege bei 87 Punkten im unteren Normbereich ( Urk. 8/1 53/3-</w:t>
      </w:r>
    </w:p>
    <w:p>
      <w:r>
        <w:rPr>
          <w:b/>
        </w:rPr>
        <w:t>E. 4</w:t>
      </w:r>
    </w:p>
    <w:p>
      <w:r>
        <w:t>an der linken Hand (dominant). Der Hausarzt überwies den Beschwerde führer deshalb am 2 2. Dezember 2020 ( Urk. 8/174/11) zur Behandlung an Dr. med. K.___ , Fachärztin FMH für Chirurgie und Handchirurgie.</w:t>
      </w:r>
    </w:p>
    <w:p>
      <w:r>
        <w:t>3.10 .2</w:t>
      </w:r>
    </w:p>
    <w:p>
      <w:r>
        <w:t>Dr. K.___ berichtete am 5. Januar 2021 ( Urk. 8/174/12) über die Behandlung des Beschwerdeführers. Er habe eine bessere Schiene in der Ergotherapie bekommen, das PIP dürfe er bewegen. Die Schiene sollte er noch etwa 3 Wochen tragen. 3.10 .3</w:t>
      </w:r>
    </w:p>
    <w:p>
      <w:r>
        <w:t>Am 1 0. Februar 2021 ( Urk. 8/175) führte Dr. K.___ aus, es seien nun 6 Wochen seit dem Umfall vergangen. Der Beschwerdeführer sei geschient worden. Der Finger sei wieder schön gerade. Das Röntgenbild zeige eine zunehmende Konsolidation und eine gute Stellung. 3.11</w:t>
      </w:r>
    </w:p>
    <w:p>
      <w:r>
        <w:t>RAD-Arzt Dr. F.___ führte in der Stellungnahme vom 1. April 2021 (Urk. 8/179/4-5) aus, die neu eingereichten Arztberichte brächten aus psychiatri scher Sicht keine neuen Tatsachen hervor. Testpsychologische Unter suchungen würden für eine psychiatrische Beurteilung nicht ausreichen. Es sei eine klinische Würdigung notwendig. Ein Libidoverlust des Beschwerdeführers sei nur relevant, wenn überhaupt die Kriterien für eine depressive Episode erfüllt seien und stelle kein eigenständiges Kriterium nach ICD-10 für e ine depressive Episode dar. Dr. A.___ erwähne, dass ein IQ von 87 unterdurchschnittlich sei, ein IQ von 85-114 liege aber im normalen Bereich. Auch ein IQ von 82 reiche für eine ver sicherungsmedizinische Beurteilung nicht aus. Es sei lediglich eine minimale neuropsychologische Hirnfunktionsstörung festgestellt worden. In der Gesamt schau beurteile Dr. A.___ den psychiatrischen Sachverhalt anders als der Gutachter, welcher die von Dr. A.___ gestellten Diagnosen ausführlich diskutiert und nicht bestätigt habe. Neue Tatsachen würden nicht vorgebracht. Aus psychiatrischer Sicht sei weiterhin auf das Gutachten vom 5. August 2020 abzustellen, eine neue Begutachtung sei nicht indiziert. 3.12</w:t>
      </w:r>
    </w:p>
    <w:p>
      <w:r>
        <w:t>RAD-Arzt Dr. G.___ hielt in der Stellungnahme vom 8. April 2021 (Urk. 8/179/6-7) fest, in Bezug auf die bisherige Tätigkeit als Fahrer im Patientenfahrdienst bestünden Einschränkungen wegen belastungsabhängigen Schmerzen in beiden Füssen, im linken Knie, in beiden Hüften un d der linken Hand. Angepasst sei eine wechselbelastende Tätigkeit, ohne Arbeiten auf Leitern und Gerüsten, ohne häufiges Treppensteigen mit Zusatzlast, ohne hüft-, knie- und fussbelastende Zwangshaltungen (bücken, hocken, knien), ohne häufiges Gehen auf unebenem Gelände, Gehstrecke bis 15 km pro Tag. Andauernde Vibrationsbelastungen und Nässe-/Kälteexposition seien ebenfalls zu vermeiden. Es bestehe ausserdem eine Hörschwäche , welche jedoch dank Hörgeräte versorgung keine Schwierigkeiten auslöse. Der Verlauf nach der CTS-Operation am 3 0. Juni 2020 sei unbekannt. 3.1 3</w:t>
      </w:r>
    </w:p>
    <w:p>
      <w:r>
        <w:t>Am 1 8. Mai 2021 ( Urk. 8/177) führte der Hausarzt med. pract . Z.___ aus, ab gesehen von der Fraktur an der linken Hand lägen keine weiteren Berichte vor. Bericht e über die CTS-Operation vom 3 0. Juni 2020 lägen ihm nicht vor. Die Beschwerden im Bereich der linken Hand seien postoperativ jedoch noch nicht adäquat behoben. Zudem bestünden Bewegungseinschränkungen und Schmerzen im Bereich des Ringfingers der linken Hand. Weitere Abklärungen seien gegen wärtig nicht geplant. 3.14 3.14.1</w:t>
      </w:r>
    </w:p>
    <w:p>
      <w:r>
        <w:t>RAD-Arzt Dr. H.___ führte am 2 8. Juli 2021 ( Urk. 8/179/6-7) aus, die Diagnosen betreffend die linke Hand bzw. den linken Arm könnten aus versicherungs medizinisch-orthopädischer Sicht die funktionelle Leistungsfähig keit nicht längerfristig einschränken, sondern lediglich für die Zeit der postoperativen Rekonvaleszenz bzw. der konservativen Schienenbehandlung von maximal 6 Wochen. 3.14.2</w:t>
      </w:r>
    </w:p>
    <w:p>
      <w:r>
        <w:t>Am 1 2. August 2021 ( Urk. 8/ 179 /7) hielt Dr. H.___ ergänzend fest, dass die an gestammte Tätigkeit als Fahrer im Patientenfahrdienst dem formulierten Belastungsprofil entspreche. Der Beschwerdeführer sei für diese Tätigkeit zu 100 % arbeitsfähig. 3.15</w:t>
      </w:r>
    </w:p>
    <w:p>
      <w:r>
        <w:t>Dr. A.___ nahm am 2 9. Oktober 2021 ( Urk. 8/189) Stellung z um Vor bescheid der Beschwerdegegnerin vom 6. September 2021 ( Urk. 8/180) . Die Beschwerdegegnerin führe aus, dass Dr. D.___ keine Diagnosen festgestellt habe. Was Dr. D.___ festgestellt habe, sei jedoch völlig unerheblich, dies sei eine Petitio</w:t>
      </w:r>
    </w:p>
    <w:p>
      <w:r>
        <w:t>pri n cipii , es werde eine Sache mit sich selbst bewiesen. Dr. A.___ habe die Diagnosen testpsychologisch und klinisch festg estellt. Die Behauptung von Dr. D.___ , dass es diese Diagnosen nicht gebe, sei falsch. Die Diagnosen seien bewiesen, klinisch und testpsychologisch. Zudem nehme der Beschwerdeführer Medikamente ein. Der Beschwerdeführer sei auch Opfer von fürsorgerischen Zwangsmassnahmen und sei deswegen entschädigt worden. Dass Dr. D.___ behaupte, dass der Beschwerdeführer keine Persönlichkeitsstörung habe, grenze an eine Verhöhnung von zwangsplatzierten ehemaligen Heimkindern. Das Gut achten könne nur als unwissenschaftlich bewertet werden. Es sei eine unab hängige polydisziplinäre Begutachtung vorzunehmen. 3.16</w:t>
      </w:r>
    </w:p>
    <w:p>
      <w:r>
        <w:t>RAD-Arzt Dr. F.___ führte am 2 3. Februar 2022 ( Urk. 8/191/3-4) aus, es sei noch einmal darauf hinzuweisen, dass beim Beschwerdeführer laut dem Gut achten von Dr. D.___ keine Beeinträchtigung der Tagesstruktur, ein unauf fälliger psychopathologischer Befund und keine Diagnosen bei einer lediglich minimalen neuropsychologischen Beeinträchtigung bestehen würden. Dr. A.___ bringe keine neuen medizinischen Tatsachen vor. Er diagnostiziere aufgrund der Anamnese (schwierige Kindheit mit fürsorgerischen Zwangsmass nahmen) eine Persönlichkeitsstörung. Eine Persönlichkeitsstörung müsse jedoch anhand der diagnostischen Kriterien hergeleitet werden. Es könne hierzu auf die Aus führungen im Gutachten verwiesen werden. Dr. A.___ beurteile den medizinischen Sachverhalt anders als Dr. D.___ , begründe dies jedoch nicht und leite d ie von ihm gestellte Diagnose nicht her. Als Fazit sei festzuhalten, dass aus psychiatrischer Sicht keine neuen medizinischen Tatsachen vorgebracht würden. Es sei weiterhin auf das Gutachten vom 5. August 2020 abzustellen.</w:t>
      </w:r>
    </w:p>
    <w:p>
      <w:r>
        <w:rPr>
          <w:b/>
        </w:rPr>
        <w:t>E. 4.1</w:t>
      </w:r>
    </w:p>
    <w:p>
      <w:r>
        <w:t>Strittig und zu prüfen ist die Frage, ob sich der Gesundheitszustand un d die damit verbundene Arbeitsfä higkeit des Beschwerdeführers seit der Verfügung vom 27. April 2006 ( Urk. 8/90), mit welcher der Rentenanspruch des Beschwerde führers letztmals ver neint worden ist, bis zur vorliegend angefoc htenen Ver fügung vom 2 8. März 2022 ( Urk. 2) in anspruchsrelevanter Weise verändert hat.</w:t>
      </w:r>
    </w:p>
    <w:p>
      <w:r>
        <w:rPr>
          <w:b/>
        </w:rPr>
        <w:t>E. 4.2</w:t>
      </w:r>
    </w:p>
    <w:p>
      <w:r>
        <w:t>Das psychiatrische Gutachten von Dr. D.___ vom 5. August 2020 (Urk. 8/153/1-48) basiert auf einer umfassenden psychiatrischen Untersuchung und wurde in Kennt nis und in Auseinandersetzung mit den Vorakten (Anamnese) abgegeben.</w:t>
      </w:r>
    </w:p>
    <w:p>
      <w:r>
        <w:t>D er begut achtende</w:t>
      </w:r>
    </w:p>
    <w:p>
      <w:r>
        <w:t>Arzt hat sich mi t den vom Beschwerdeführer geklagten Beschwer den auseinandergesetzt . Zudem hat er die medizinischen Zusam men hänge und die medizinische Situation einleuchtend dargelegt und seine Schluss folgerun gen nachvollziehbar begründet. Das Gutachten ist auch unter Berück sichtigung der Ergebnisse der neuropsychologis chen Untersuchung von E.___ vom 1 7. Juli 2020 ( Urk. 8/153/51-67) erstellt worden. Es kommt ihm daher grundsät zlich volle Beweiskraft zu (vgl. E. 1.</w:t>
      </w:r>
    </w:p>
    <w:p>
      <w:r>
        <w:rPr>
          <w:b/>
        </w:rPr>
        <w:t>E. 4.3</w:t>
      </w:r>
    </w:p>
    <w:p>
      <w:r>
        <w:t>Der Beschwerdeführer bringt gegen das Gutachten von Dr. D.___ vor, der behandelnde Psychiater Dr. A.___ habe sich ausführlich damit aus ein andergesetzt und nachvollziehbar seine Kritik begründet. Bereits die Grund annahme Dr. D.___ s, wonach der Beschwerdeführer früher weniger Probleme mit der Impulskontrolle gehabt haben soll, werde von Behandler gründlich widerlegt. Er lege dar, dass diese Problematik früher und heute gleich häufig aufgetreten sei. Hierzu ist festzuhalten, dass Dr. A.___ zwar tatsächlich behauptet, es sei früher wie heute gleich häufig zu Durchbrüchen und psychischen Problemen gekommen wie heute ( Urk. 8/168/2). Er widerspricht damit aber dem von ihm selber eingebrachten ne uropsychologischen Bericht der p sychiatrisc hen Klinik B.___ vom 2 6. August 2019 ( Urk. 8/138/6-11) , in welchem eine zunehmende Impulskontrollstörung festgehalten wird, beruhend auf den An gaben des Beschwerdeführer s , dass er die Impulskontrolle häufiger verliere («ich explodiere häufiger»). Dr. A.___ setzt sich ausserdem auch nicht damit aus einander, weshalb sich die laut seiner Diagnose bestehende Persönl ich keits störung, die bereits im frühen Kindes- und Jugendalter zum Tragen gekommen sei ( Urk. 8/168/4), nicht</w:t>
      </w:r>
    </w:p>
    <w:p>
      <w:r>
        <w:t>zu einem früheren Zeitpunkt auf die Arbeits fähigkeit des Beschwerde führers ausgewirkt hat. Ebenso wenig legt Dr. A.___ dar, wes halb das laut seiner Diagnose ebenfalls seit dem Kindes- und Jugendalter bestehende fetale Alkoholsyndrom mit schweren Verhaltens störungen den Beschwerdeführer nicht daran gehindert hat, während sehr langer Zeit regel mässig einer Erwerbstätigkeit nachzugehen. Es gilt in diesem Zu sammenhang an zumerken, dass der Beschwerdeführer seine letzte Arbeitsstelle als Fahrer bei der Y.___ nicht aus in seiner Person liegenden Gründen verloren hat, sondern weil die Arbeitgeberin diesen Dienst eingestellt und alle dafür beschäftigten Arbeitnehmer entlassen hat. Selbst wenn davon ausgegangen würde , es bestehe eine Persönlichkeitsstörung und diese wirke sich schon seit Jahren in gleichem Masse auf die Arbeitsfähigkeit des Beschwerdeführers aus, so ergibt sich, dass der Beschwerdeführer deswegen in der Ausübung einer Erwerbstätigkeit bis zum Ver lust seiner Arbeitsstelle per Ende Dezember 2017 n icht erheblich beeinträchtigt war. Aus dem Umstand, dass D r. A.___ darlegt, dass bereits früher die gleichen Durchbrüche und psychischen Probleme bestanden hätten ( Urk. 8/168/2) , muss geschlossen werden, dass diesbezüglich keine wesentliche Verschlechterung eingetreten ist, sondern D r. A.___ lediglich eine andere Beurteilung des gleichen Sachver halts vornimmt. Der Umstand, dass der Beschwerdeführer offensichtlich</w:t>
      </w:r>
    </w:p>
    <w:p>
      <w:r>
        <w:t>eine sehr schwierige Kinder - und J ugendzeit durchlebte, kann zwar Ursache für eine Persönlichkeitsstörung sein, alleine da raus kann aber nicht auf eine solche geschlossen werden. E s grenzt entgegen der Ansicht von D r. A.___ (Urk. 8/189) nicht an eine Verhöhnung von Verding- und Heim kindern und ist auch nicht unwissenschaftlich , wenn nicht schon nur aufgrund d er schweren Vergangenheit von einer (invalidisierenden) Persönlichkeitsstörung ausgegangen wird.</w:t>
      </w:r>
    </w:p>
    <w:p>
      <w:r>
        <w:rPr>
          <w:b/>
        </w:rPr>
        <w:t>E. 4.4</w:t>
      </w:r>
    </w:p>
    <w:p>
      <w:r>
        <w:t>Bezüglich der gegen das Gutachten von Dr. D.___ vorgebrachten Kritik, dass es nicht leitliniengerecht sei, weil die testpsychologische Abklärung nur unvoll ständig erfolgt sei, ist festzuhalten, dass die klinische Untersuchung mit Anamneseerhebung, Symptomerfassung und Verhaltensbeobachtung entschei dend ist und dem angesprochenen Testverfahren höchstens eine ergänzende Funktion zukommt ( vgl. Urteile des Bundesgerichts 8C_787/2021 vom 2 3. März 2022 E.</w:t>
      </w:r>
    </w:p>
    <w:p>
      <w:r>
        <w:t>9.2.2, 8C_465/2019 vom 1 2. November 2019 E. 5; 9C_728/2018 vom 21. März 2019 E. 3.3).</w:t>
      </w:r>
    </w:p>
    <w:p>
      <w:r>
        <w:rPr>
          <w:b/>
        </w:rPr>
        <w:t>E. 4.5</w:t>
      </w:r>
    </w:p>
    <w:p>
      <w:r>
        <w:t>Dr. A.___ we ist sodann darauf hin, dass der Beschwerdeführer für das Explorationsgespräch ein Antidepressivum eingenommen habe und natürlich vermutlich nicht depressiv gewesen sei. Wenn der Gutachter im Gespräch keine Depression festgestellt habe, so sei es damit zu erklären, dass der Beschwerde führer zu diesem Zeitpunkt durch Medikamente und Therapie nicht depressiv gewesen sei ( Urk. 8/168/7-8). Dies zeigt mithin, dass die psychischen Beeinträchtigungen des Beschwerdeführers – soweit überhaupt vorhanden –</w:t>
      </w:r>
    </w:p>
    <w:p>
      <w:r>
        <w:t>be handelbar sind, was dafür spricht , dass deswegen keine dauerhafte Ein schränkung der Arbeitsfähigkeit besteht. Der Beschwerdeführer verfügt denn auch weiterhin über zahlreiche Ressourcen und es besteht keine gleichmässige Einschränkung des Aktivitätsniveaus in allen vergleichbaren Lebensbereichen . Sein Tagesablauf sieht gemäss seinen Angaben gegenüber dem Gutachter Dr. D.___</w:t>
      </w:r>
    </w:p>
    <w:p>
      <w:r>
        <w:t>so aus, dass er zwischen 07.00 Uhr und 08.00 Uhr aufstehe, Körper hygiene mache, Kaffee trinke und die erste Zigarette rauche . A nschliessend gehe er für zwei Stunden mit seinem Hund spazieren. Wenn er wieder zu H ause sei, nehme er das F rühstück ein und füttere den Hund und die Katze. D ann erledige er die Aufgaben im Haushalt. E r nehme drei Mahlzeiten pro Tag ein, wobei er hauptsächlich am Ab end etwas koche . E r mache einen Mittagsschlaf von knapp einer S tunde und bastle am Nachmittag an seinem Modellschiff, wofür er bereits 2500 Stunden</w:t>
      </w:r>
    </w:p>
    <w:p>
      <w:r>
        <w:t>aufgewendet habe. Das Schiff sei mehr oder weniger fertig, er brauch e voraussichtlich noch rund 200 Stunden. M an habe ihm gesagt, dass es gut wäre, wenn er danach ein neues Projekt beginnen würde .</w:t>
      </w:r>
    </w:p>
    <w:p>
      <w:r>
        <w:t>D as Problem sei aber, dass dies Geld kosten würde. Wenn er keine Energie mehr habe, um weiter am Schiff zu arbeiten, höre er auf, versuche aber nach einer Pause erneut daran heranzugehen. Zwischen 16.00 Uhr und 18.00 Uhr gehe er erneut noch einmal mit dem Hund hinaus. Im Prinzip sei er jeden Tag vier Stunden mit dem Hund unterwegs. Nach dem Abendessen sei er entweder wieder am Basteln oder schaue fern. Ins Bett gehe er um 23.00 Uhr. Ein weiteres Hobby sei Billard. Zurzeit spiele er wegen der Corona-Pandemie nicht regelmässig, davor sei er aber oft mit einem Kollegen spielen gegangen. Allerdings sei dies auch relativ kostspielig. Schwimmen sei auch ein Hobby, er schwimme zusammen mit dem Hund im See. Er spiele auch gerne Gesellschaftsspiele. Er habe zwei, drei Kollegen, mit denen er spiele. Lesen würde er nicht und er sei auch nicht in einem Verein. Er hasse das Zugfahren, weil er meistens im Zug einschlafe und an der falschen Station aussteige. Im Auto habe er dieses Problem nie gehabt. In den Ferien sei er letztes Jahr nicht gewesen. Einkaufen würde er s elber, es sei aber etwas mühsam , weil er nicht mehr als 15 kg heben sollte ( Urk. 8/153/32-33).</w:t>
      </w:r>
    </w:p>
    <w:p>
      <w:r>
        <w:rPr>
          <w:b/>
        </w:rPr>
        <w:t>E. 4.6</w:t>
      </w:r>
    </w:p>
    <w:p>
      <w:r>
        <w:t>Als unzutreffend erweist sich auch die Anmerkung von Dr. A.___ , es sei völlig unerheblich, was Dr. D.___ festgestellt habe ( Urk. 8/189). Es liegt keine Petitio</w:t>
      </w:r>
    </w:p>
    <w:p>
      <w:r>
        <w:t>principii vor .</w:t>
      </w:r>
    </w:p>
    <w:p>
      <w:r>
        <w:t>E s wird nicht eine Sache mit sich selbst bewiesen, sondern die Beschwerdegegnerin stellt auf die fachärztliche Einschätzung von Dr. D.___ ab, welche dieser aufgrund seiner klinische n Untersuchung mit Anamnese erhebung, Symptomerfassung und Verhaltensbeobachtung abgegeben hat. Der Umstand, dass Dr. A.___ eine abweichende Diagnose stellt, führt nicht dazu, dass nicht auf das Gutachten von Dr. D.___ abgestellt werden kann. Mit der abweichenden Beurteilung von Dr. A.___ hat sich Dr. D.___ einlässlich auseinandergesetzt, die diesbezüglichen Anforderungen werden durch das Gut achten erfüllt.</w:t>
      </w:r>
    </w:p>
    <w:p>
      <w:r>
        <w:rPr>
          <w:b/>
        </w:rPr>
        <w:t>E. 4.7</w:t>
      </w:r>
    </w:p>
    <w:p>
      <w:r>
        <w:t>Insgesamt ist damit auf die Einschätzung von Dr. D.___ abzustellen, wonach beim Beschwerdeführer keine psychiatrischen Diagnosen bestehen und damit aus psychiatrischer Sicht keine Einschränkung der Arbeitsfähigkeit besteht.</w:t>
      </w:r>
    </w:p>
    <w:p>
      <w:r>
        <w:rPr>
          <w:b/>
        </w:rPr>
        <w:t>E. 4.8</w:t>
      </w:r>
    </w:p>
    <w:p>
      <w:r>
        <w:t>Der Hausarzt med. pract . Z.___ hat im Bericht vom 2 6. November 2019 (Urk. 8/134/7) keine somatischen Diagnosen mit Auswirkung auf die Arbeits fähigkeit gestellt. Er verwies bezüglich der Arbeitsfähigkeit des Beschwerde führers auf die Einschätzung des Psychiaters Dr. A.___ . Es schien unter den gegebenen Umständen angebracht, dass sich die Beschwerde gegnerin zur Ab klärung der Leistungsansprüche des Beschwerdeführers auf die Einholung eines bidisziplinären Gutachte ns (psych iatrisch und neuropsycho logisch ) beschränkte ( Urk. 8/143).</w:t>
      </w:r>
    </w:p>
    <w:p>
      <w:r>
        <w:rPr>
          <w:b/>
        </w:rPr>
        <w:t>E. 4.9</w:t>
      </w:r>
    </w:p>
    <w:p>
      <w:r>
        <w:t>Laut den Ausführungen des Hausarztes med. pract . Z.___ vom 1 0. Dezember 2020 ( Urk. 8/168/1) ergab sich im Folgenden mit einem Karpaltunnelsyndrom ein neuer Befund. Zwar blieb die konservative Therapie erfolglos, der Hausarzt erwartete aber nach einer handchirurgischen Sanierung eine vollständige Sistierung der Beschwerden und stellte die Prognose, dass keine dauerhafte Ein schränkung der Arbeitsfähigkeit eintreten werde. Im gleichen Zeitraum kam es zu einer weiteren Beeinträchtigung, weil der Beschwerdeführer am 21. Dezember 2020 eine Fraktur DIP 4 an der linken Hand erlitt ( Urk. 8/174/11 ). Der Fing er wurde in der Folge geschient . Es trat eine zunehmende Konsolidation und eine gute Stellung ein ( Urk. 8/175) . Wie RAD- Arzt Dr. H.___ in schlüssiger Weise in der Stellungnahme vom 2 8. Juli 2021 (Urk. 8 / 17</w:t>
      </w:r>
    </w:p>
    <w:p>
      <w:r>
        <w:rPr>
          <w:b/>
        </w:rPr>
        <w:t>E. 4.10</w:t>
      </w:r>
    </w:p>
    <w:p>
      <w:r>
        <w:t>Eine Einschränkung der Arbeitsfähigkeit liegt schliesslich auch nicht vor wegen der verminderten Hörfähigkeit des Beschwerdeführers. Diese wird durch eine ent sprechende Versorgung durch Hörgeräte ausreichend kompensiert (vgl. Urk. 8/108, Urk. 8/110, Urk. 8/111/5-7).</w:t>
      </w:r>
    </w:p>
    <w:p>
      <w:r>
        <w:rPr>
          <w:b/>
        </w:rPr>
        <w:t>E. 4.11</w:t>
      </w:r>
    </w:p>
    <w:p>
      <w:r>
        <w:t>Insgesamt ist damit festzuhalten, dass eine rentenbegründende Verschlechterung seit der Verfügung vom 3. Mai 2006 ( Urk. 8/90) nicht ausgewiesen ist. Dies führt zur Abweisung der Beschwerde. 5.</w:t>
      </w:r>
    </w:p>
    <w:p>
      <w:r>
        <w:rPr>
          <w:b/>
        </w:rPr>
        <w:t>E. 5</w:t>
      </w:r>
    </w:p>
    <w:p>
      <w:r>
        <w:t>).</w:t>
      </w:r>
    </w:p>
    <w:p>
      <w:r>
        <w:t>Wie bereits festgehalten (vgl. E. 1.</w:t>
      </w:r>
    </w:p>
    <w:p>
      <w:r>
        <w:rPr>
          <w:b/>
        </w:rPr>
        <w:t>E. 5.1</w:t>
      </w:r>
    </w:p>
    <w:p>
      <w:r>
        <w:t>Der Beschwerdeführer hat in seiner Beschwerdeschrift unter Beilage der Bestätigung der Sozialb ehörden der Gemeinde M.___ vom 3. Mai 2022 (Urk. 3/4) ein Gesuch um unent geltliche Prozess führung und Bestellung einer un entgeltlichen Rechtsvertreterin in der Person von Rechtsanwältin Stephanie Schwarz gestellt ( Urk. 1 S. 2). Die Voraussetzungen zur Bewilligung der unent geltlichen Prozessführung und zur Bestellung einer unent geltlichen Rechts vertretung gemäss § 16 Abs. 1 und Abs. 2 des Gesetzes über das Sozialversicherungsgericht ( GSVGer ) sind erfüllt. Dem Beschwerdeführer ist Rechtsanwältin Stephanie Schwarz als unentgeltliche Rechtsvertreterin für das Ver fahren zu bestellen. Der Beschwerdeführer wird auf § 16 Abs. 4 GSVGer hin ge wiesen, wonach er zur Nachzahlung der ihm erlassenen Rechtspflegekosten ver pflichtet ist, sobald er dazu in der Lage ist.</w:t>
      </w:r>
    </w:p>
    <w:p>
      <w:r>
        <w:rPr>
          <w:b/>
        </w:rPr>
        <w:t>E. 5.2</w:t>
      </w:r>
    </w:p>
    <w:p>
      <w:r>
        <w:t>Das Verfahren ist kostenpflichtig. Die Gerichtskosten gemäss Art. 69 Abs. 1 bis IVG sind ermessensweise auf Fr. 800.-- festzusetzen und ausgangsgemäss dem Beschwerdeführer aufzuerlegen, infolge bewilligter unentgeltlicher Prozess führung jedoch einstweilen auf die Gerichtskasse zu nehmen.</w:t>
      </w:r>
    </w:p>
    <w:p>
      <w:r>
        <w:rPr>
          <w:b/>
        </w:rPr>
        <w:t>E. 5.3</w:t>
      </w:r>
    </w:p>
    <w:p>
      <w:r>
        <w:t>Der von Rechtsanwältin Stephanie Schwarz mit Honorarnote vom 1 9. August 2022 ( Urk. 10) geltend gemachte Aufwand von 9 Stunden 50 Minuten ist der Sache angemessen, womit sie mit Fr. 2'399.85 (inklusive Mehrwertsteuer und Barauslagen) aus de r Gerichtskasse zu entschädigen ist. Das Gericht beschliesst:</w:t>
      </w:r>
    </w:p>
    <w:p>
      <w:r>
        <w:t>In Bewilligung des Gesuchs vom 1 2. Mai 2022 wird dem Beschwerdeführer die unent geltliche Prozessführung gewährt und es wird ihm in der Person von Rechtsanwältin Stephanie Schwarz eine unentgeltliche Rechtsbeiständin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Schwarz, Winterthur, wird mit Fr. 2’3 99 . 85 (inkl. Barauslagen und MWSt ) aus der Gerichtskasse entschädigt. Der Beschwerdeführer wird auf die Nachzahlungspflicht ge 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r>
        <w:rPr>
          <w:b/>
        </w:rPr>
        <w:t>E. 7</w:t>
      </w:r>
    </w:p>
    <w:p>
      <w:r>
        <w:t>) ist in Bezug auf die Berichte der behan deln den Ärzte die Erfahrungstatsache zu berücksichtigen , dass diese mitunter im Hin blick auf ihre auftragsrechtliche Vertrauensstellung in Zweifelsfällen eher zu Gunsten ihrer Patientinnen und Patienten aussagen.</w:t>
      </w:r>
    </w:p>
    <w:p>
      <w:r>
        <w:rPr>
          <w:b/>
        </w:rPr>
        <w:t>E. 9</w:t>
      </w:r>
    </w:p>
    <w:p>
      <w:r>
        <w:t>/6-7) ausgeführt hat, wurde die funktionelle Leistungsfähigkeit durch das Karpaltunnelsyndrom und die Fraktur am Finger nicht längerfristig eingeschränkt, sondern lediglich im Zeitraum von jeweils maximal 6 Wochen für die Dauer der postoperativen Rekonvaleszenz bzw. der konservativen Schienenbehandlung. Gemäss dem Operationsbericht von Dr. med. L.___ , Facharzt für Handchirurgie, wurde am 2 9. Januar 2022 ein weiterer operativer Eingriff ( Synovektomie an der Hand links) durch geführt, es ergibt sich aber auch aus diesem B ericht k eine dauerhafte Ein schränkung der Ar beitsfähigkeit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