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IV.2022.00250 vom 31. Januar 2023</w:t>
      </w:r>
    </w:p>
    <w:p>
      <w:r>
        <w:t>ZH Sozialversicherungsgericht, 2023-01-31, DE</w:t>
      </w:r>
    </w:p>
    <w:p>
      <w:r>
        <w:rPr>
          <w:b/>
        </w:rPr>
        <w:t xml:space="preserve">Quelle: </w:t>
      </w:r>
      <w:r>
        <w:t>https://mcp.opencaselaw.ch/entscheid/zh_sozialversicherungsgericht_IV.2022.00250</w:t>
      </w:r>
    </w:p>
    <w:p>
      <w:r>
        <w:t>FR: ZH_SOZIALVERSICHERUNGSGERICHT IV.2022.00250 du 31 janvier 2023</w:t>
      </w:r>
    </w:p>
    <w:p>
      <w:r>
        <w:t>IT: ZH_SOZIALVERSICHERUNGSGERICHT IV.2022.00250 del 31 gennaio 2023</w:t>
      </w:r>
    </w:p>
    <w:p>
      <w:pPr>
        <w:pStyle w:val="Heading2"/>
      </w:pPr>
      <w:r>
        <w:t>Erwägungen</w:t>
      </w:r>
    </w:p>
    <w:p>
      <w:r>
        <w:rPr>
          <w:b/>
        </w:rPr>
        <w:t>E. 1</w:t>
      </w:r>
    </w:p>
    <w:p>
      <w:r>
        <w:t>X.___ , geboren 1967, hat keine Ausbildung abgeschlossen und war in den Jahren 2000 bis 2019 sporadisch auf Abruf als Messebauer tätig. Am 1 7. November 2020 meldete er sich unter Hinweis auf Wirbelsäulenprobleme mit Beeinträchtigung der Nervenbahnen zu den Extremitäten bei der Invalidenver sicherung zum Leistungsbezug an ( Urk. 13/3) . Die Sozialversicherungsanstalt Zürich, IV-Stelle, führte in der Folge erwerbliche und medizinische Abklärungen durch und legte die Sache Dr. med. Y.___ , Fachärztin für Urologie und Chirurgie, vom Regionalärztlichen Dienst (RAD) zur B eurteilung vor ( Urk. 13/27/4 f.). Mit Vorbescheid vom 1. November 2021 stellte die IV-Stelle dem Versicherten die Abweisung seines Leistungsbegehrens in Aussicht ( Urk. 13/28). Nachdem der Versicherte dagegen am 1 7. Dezember 2021 E inwand erhoben hatte ( Urk. 13/30), wies die IV-Stelle sein Rentenbegehren mit Verfügung vom 1 0. Februar 2022 wie angekündigt ab ( Urk. 13/35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potentielle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Übergangsbestimmungen zur Einführung des linearen Rentensystems, KS ÜB WE IV, gültig ab 1. Januar 2022).</w:t>
      </w:r>
    </w:p>
    <w:p>
      <w:r>
        <w:t>Die angefochtene Verfügung erging nach dem 1. Januar 202 2. Da die Entstehung eines Rentenanspruchs vorliegend aufgrund der Anmeldung am 1 8. N ovember 2020 bereits vor dem 1. Januar 2022 in Betracht fällt ( Art. 29 Abs. 1 IVG) , sind die bis 31. Dezember 2021 gültig gewesenen Rechtsvorschriften anwendbar, die nachfolgend auch in dieser Fassung zitiert werden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Hinsichtlich des Beweiswertes eines Arztberichtes ist ent 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 tion einleuchtet und ob die Schluss folgerungen der Experten begründet sind (BGE 134 V 231 E. 5.1, 125 V 351 E. 3a mit Hinweis; Urteil des Bundesgerichts 9C_529/2021 vom 26. Juli 2022 E. 3.2.1). 1 .5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w:t>
      </w:r>
    </w:p>
    <w:p>
      <w:r>
        <w:t>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Soll ein Versicherungsfall ohne Einholung eines externen Gutachtens entschie 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 2.</w:t>
      </w:r>
    </w:p>
    <w:p>
      <w:r>
        <w:rPr>
          <w:b/>
        </w:rPr>
        <w:t>E. 2</w:t>
      </w:r>
    </w:p>
    <w:p>
      <w:r>
        <w:t>Hiergegen erhob der Versicherte am 2 2. Februar 2022 , ergänzt mit Eingabe vom 2 2. Mai 2022, Beschwerde,</w:t>
      </w:r>
    </w:p>
    <w:p>
      <w:r>
        <w:t>mit dem sinngemässen Antrag, die angefochtene Ver fügung sei aufzuheben und es sei ihm eine Rente der Invalidenversicherung zuzusprechen ( Urk. 1, Urk. 8). Mit Beschwerdeantwort vom 6. Juli 2022 schloss die Beschwerdegegnerin unter Beilage einer Stellungnahme von RAD-Ärztin Dr. Y.___</w:t>
      </w:r>
    </w:p>
    <w:p>
      <w:r>
        <w:t>vom 1 5. Juni 2022 ( Urk. 12) auf Abweisung der Beschwerde ( Urk. 11). Der Beschwerdeführer erstattete innert Frist keine Replik , was der Beschwerde gegnerin mit Verfügung vom 2 2. September 2022 mitgeteilt wurde ( Urk. 16). Das Gericht zieht in Erwägung: 1.</w:t>
      </w:r>
    </w:p>
    <w:p>
      <w:r>
        <w:rPr>
          <w:b/>
        </w:rPr>
        <w:t>E. 2.1</w:t>
      </w:r>
    </w:p>
    <w:p>
      <w:r>
        <w:t>Die Beschwerdegegnerin legte in der angefochtenen Verfügung dar, der Beschwerdeführer sei seit August 2020 in der Arbeitsfähigkeit eingeschränkt. In diesem Zeitpunkt habe die einjährige Wartezeit begonnen, per August 2021 sei sie erfüllt gewesen. In seiner letzten Tätigkeit im Messebau sowie generell in kör perlich schweren Tätigkeiten sei der Beschwerdeführer zu 75 % eingeschränkt. Seit April 2021 sei er jedoch in einer den Beschwerden angepassten Tätigkeit zu 70 % arbeitsfähig. Aufgrund der derzeit bestehenden Schmerzproblematik sei en dabei bereits ein erhöhter Pausenbedarf sowie ein verlangsamtes Arbeitstempo berücksichtigt und ein Abzug von 20 % gewährt worden. Gemäss ihren Abklä rungen liesse sich die gesundheitliche Situation durch eine Optimierung der Behandlung noch verbessern und die Arbei tsfähigkeit auf 90 % steigern ( Urk. 2 S. 1 f.).</w:t>
      </w:r>
    </w:p>
    <w:p>
      <w:r>
        <w:t>Der Beschwerdeführer habe mitgeteilt, dass er bei guter Gesundheit zu 80 % einer Erwerbstätigkeit nachgehen würde. Die restlichen 20 % entfielen auf die Haus haltsführung. Für die Berechnung des Invaliditätsgrades stütze sie sich - da der Beschwerdeführer in der Vergangenheit keiner regelmäss igen Tätigkeit nachge gangen sei - sowohl für das Validen- als auch das Invalideneinkommen auf den selben statistischen Wert für Hilfstätigkeiten. Der Einkommensvergleich ergebe einen Inva liditätsgrad von 24 % , weshalb ein Anspruch auf eine Invalidenrente zu verneinen sei ( Urk. 2 S. 2).</w:t>
      </w:r>
    </w:p>
    <w:p>
      <w:r>
        <w:rPr>
          <w:b/>
        </w:rPr>
        <w:t>E. 2.2</w:t>
      </w:r>
    </w:p>
    <w:p>
      <w:r>
        <w:t>Der Beschwerdeführer brachte dagegen vor, er leide seit den Neunzigerjahren unter immer stärker werdenden Rückenschmerzen. Er habe sein halbes Leben lang schwerste Arbeiten verrichtet. Seit etwa zwanzig Jahren nehme er täglich Schmerzmittel ein und sei seit über zwei Jahren ständig in ärztlicher Behandlung, wobei er zu 100 % arbeitsunfähig geschrieben sei. Ferner sei er bei etlichen Spezialisten in Behandlung . Eine A rbeitstätigkei t - auch eine sitzende - sei nicht mehr denkbar ( Urk. 8). 3. 3.1</w:t>
      </w:r>
    </w:p>
    <w:p>
      <w:r>
        <w:t>Dr. med .</w:t>
      </w:r>
    </w:p>
    <w:p>
      <w:r>
        <w:t>Z.___ , Facharzt für orthopädische Chirurgie und Traumato logie des Bewegungsapparates sowie Handchirurgie, stellte in seinem Bericht vom 2 2. Dezember 2020 die Verdachtsdiagnose eines Thoracic Outlet Syndroms links und riet dem Beschwerdeführer zu einer neurologischen Mitbeurteilung ( Urk. 13/22/7). 3.2</w:t>
      </w:r>
    </w:p>
    <w:p>
      <w:r>
        <w:t>In der Folge führte Dr. med. A.___ , Facharzt für Neurologie, am 3 1. Dezember 2020 und am 1 2. Januar 2021 neurologische Untersuchungen durch. In seinem Bericht vom 1 2. Januar 2021 stellte er die Diagnosen eines zervikoradikulären Reizsyndroms C7 links mit hochgradiger intraforaminaler Einengung des Hals wirbelkörpers</w:t>
      </w:r>
    </w:p>
    <w:p>
      <w:r>
        <w:t>( HWK ) 6/7 linksbetont und vorbestehender Taubheit über Dig . III und IV links bei Status nach einem Unfall, eines leichten Karpaltunnelsyndroms links sowie eines</w:t>
      </w:r>
    </w:p>
    <w:p>
      <w:r>
        <w:t>lumboradikulären Reizsyndrom s L5 links bei intraforaminaler Einengung LWK5/SWK1 links infolge Diskusprot r usion . Er hielt fest, der Beschwerdeführer habe sich mit einer anhaltenden Taubheit in den ersten vier Fingern der linken Hand präsentiert. Der akute Beginn spreche für eine zerviko radikuläre Ursache. Therapeutisch stehe eine gezielte Kräftigung der Nacken-Schultermuskulatur im Vordergrund. Bei erneuter Zunahme der Schmerzen sei eine periradikuläre Infiltration C7 indiziert. Da die lumboradikulären Beschwer den immer noch invalidisierend seien, habe er ( anlässlich der Erstkonsultation) am 3 1. Dezember 2020 einen Versuch mit Pregabalin vorgeschlagen, das vom Beschwerdeführer aber aus Angst vor Nebenwirkungen rasch wieder abgesetzt worden sei. Da die starken Schmerzen ein gezieltes lumbales Aufbautraining weitgehend verhindern würden, sei eine Indikation zur periradikulären Infiltra tion L5 links gegeben; alternativ sei die operative Entlastung zu erwägen. Die lumbale Problematik betreffe nur ein Segment b eziehung sweise eine Band scheibe, weshalb</w:t>
      </w:r>
    </w:p>
    <w:p>
      <w:r>
        <w:t>von einem operativen Eingriff ein gutes Resultat erwartet wer den könne ( Urk. 13/22/9). 3.3</w:t>
      </w:r>
    </w:p>
    <w:p>
      <w:r>
        <w:t>Dr. med. B.___ , Facharzt für Angiologie, untersuchte den Beschwerde führer am 2 1. Januar 2021 und stellte die Diagnosen von krampfartigen Schmer zen am linken Arm unklarer Ätiologie ohne Nachweis eines klinisch relevanten Schultergürtel-Kompressionssyndroms links, eines chroni schen lumbovertebralen Schmerzsy ndroms sowie eines Nikotinabusus ( Urk. 13/12/8). In seinem Bericht vom 2 2. Januar 2021 zu Handen der Beschwerdegegnerin hielt er fest, die angio logische Untersuchung habe keine klinisch relevanten Pathologien ergeben. Aus angiologischer Sicht läge kein Anspruch auf Leistungen der Invalidenversiche rung vor ( Urk. 13/12/7). 3.4</w:t>
      </w:r>
    </w:p>
    <w:p>
      <w:r>
        <w:t>Med. pract .</w:t>
      </w:r>
    </w:p>
    <w:p>
      <w:r>
        <w:t>C.___ , Facharzt für Allgemeine Innere Medizin, stellte in seinem Bericht vom 8. September 2021 die folgenden Diagnosen mit Auswirkun gen auf die Arbeitsfähigkeit ( Urk. 13/22/20 f.) : - lumboradikuläres Reizsyndrom L5 links und chronisches lumbovertebrales Schmerzsyndrom bei Lendenwirbelsäulenarthrose L5/S1, Typ Modic I Verän derungen, breitbasiger</w:t>
      </w:r>
    </w:p>
    <w:p>
      <w:r>
        <w:t>Diskusprot r usion zu den S1-Wurzeln und Über gangsanomalie mit Lumbalisation von S1 - zervikorad ikuläres Reizsyndrom C7 links bei</w:t>
      </w:r>
    </w:p>
    <w:p>
      <w:r>
        <w:t>intraforaminaler Stenose HWK 6/7 links mehr als rechts, Halswirbelsäulen-Arthrosen, kleiner intraforaminaler</w:t>
      </w:r>
    </w:p>
    <w:p>
      <w:r>
        <w:t>Bandscheibenprot r usion</w:t>
      </w:r>
    </w:p>
    <w:p>
      <w:r>
        <w:t>C5/6 links, wahrscheinlich Alteration C6 Wurzel links sowie linksbetonter aktivierter Osteochondrose bei C5/6, fortgeschrittener Osteochondrose und Retrospondylophyten</w:t>
      </w:r>
    </w:p>
    <w:p>
      <w:r>
        <w:t>C6/7 und foraminal mittel- bis höhergradige Einengung</w:t>
      </w:r>
    </w:p>
    <w:p>
      <w:r>
        <w:t>C5/6/7 - u nklare Armschmerzen links, Ausschluss Thoracic-Outlet Syndrom 01/2021 - leichtgradiges Karpaltunnelsyndrom beidseits - Lymphangitis Zeigefinger rechts - Schulterkontusion links vom 9. August 2015 ( adominant ) - Status nach Fussfrakturen beidseits Kalkaneus , ca. 2000</w:t>
      </w:r>
    </w:p>
    <w:p>
      <w:r>
        <w:t>Med. pract .</w:t>
      </w:r>
    </w:p>
    <w:p>
      <w:r>
        <w:t>C.___</w:t>
      </w:r>
    </w:p>
    <w:p>
      <w:r>
        <w:t>attestierte dem Beschwerdeführer eine Arbeitsunfähigkeit von 100 % vom 2 0. August bis am 3 0. September 2020, von 60 % vom 1. November 2020 bis am 3 1. März 2021 und von 75 % vom 1. April bis am 3 1. Mai 202 1. Die Arbeitsunfähigkeit habe er für die Arbeit als Handwerker mit hoher Frequenz an hohen Belastungen, wie sie der B e schwerdeführer bislang als nicht-gelernter Handwerker ausgeführt habe ,</w:t>
      </w:r>
    </w:p>
    <w:p>
      <w:r>
        <w:t>attestiert ( Urk. 13/22/19). Bei jeder wesentlichen Belastung träten sofort einschiessende Schmerzen auf, dies vor allem in den oberen Extremitäten, den Schultern und den</w:t>
      </w:r>
    </w:p>
    <w:p>
      <w:r>
        <w:t>Ellenbogen . Die Schmerzen zwängen den Beschwerdeführer zum Aufhören, Fallenlassen oder Los lassen. Arbeiten mit mehr als leichter Belastung würden bei nicht optimaler Hal tung wie einer Verdrehung des Unterarms oder bei Überkopfarbeiten zu Schmer zen führen , respektive seien diese aufgrund der Schmerzen nicht möglich. Im Weiteren bestehe ein schädigender Alkoho l-Übergebrauch, welcher mutmass lich einen verhindernden Einfluss auf die Arbeitsfähigkeit ausübe. Dies könne aus seiner Warte aber nicht quantifiziert werden. Er gehe davon aus, dass die muskulo-skelettalen und die durch den Substanzabusus bedingten Einschränkun gen zu ähnlich grossen Teilen zur resultierenden Arbeitslosigkeit des Beschwer deführers beitragen würden ( Urk. 13/22/20) .</w:t>
      </w:r>
    </w:p>
    <w:p>
      <w:r>
        <w:t>Es sei dem Beschwerdeführer nicht möglich, schwere Lasten zu heben oder Über kopfarbeiten auszuführen. Die körperliche Leistungsfähigkeit sei stark einge schränkt. Die bisherige und eine dem Leiden angepasste Tätigkeit sei während einem Viertel der bisherigen Arbeitszeit zumutbar ( Urk. 13/22/21). 3.5</w:t>
      </w:r>
    </w:p>
    <w:p>
      <w:r>
        <w:t>RAD-Ärztin Dr. Y.___ hielt in ihrer Stellungnahme vom 1 2. Oktober 2021 fest, als Diagnosen mit Einfluss auf die Arbeitsfähigkeit bestehe einerseits eine Min derbelastbarkeit der Halswirbelsäule aufgrund degenerativer Veränderungen mit Irritation der Wurzeln C6 und C7 linksbetont mit Gefühlsminderung der linken Hand (Daumen bis Ringfinger) und krampfartigen Beschwerden der linken oberen Extremität bei Belastung, bislang ohne adäq uate Behandlung. Andererseits lie ge eine degenerativ bedingte Minderbelastbarkeit der Lendenwirbelsäule mit Wur zelreizsyndrom L5 links bei angeborener Fehlbildung / Übergangsanomalie vor, bis dato ebenfalls ohne adäquate Behandlung. Als Diagnosen ohne dauerhafte Auswirkung auf die Arbeitsfähigkeit nannte sie ferner ein leichtes Karpaltunnel syndrom links ohne Therapie-Notwendigkeit, ein en Nikotinabusus, ein en Status nach einer Operation b ei Fersenbein-Trümmerfraktur vor 20 Jahren sowie nach Angaben des Hausarztes ein schädlicher Alkoholüberkonsum ohne weitere An gaben, wobei der Beschwerdeführer aktuell d adurch nicht beeinträchtigt sei ( Urk. 13/27/4).</w:t>
      </w:r>
    </w:p>
    <w:p>
      <w:r>
        <w:t>Der Beschwerdeführer sei in seiner bisherigen Tätigkeit im Messebau vom 2 0. August bis am 2 0. September 2020 zu 100 % , vom 2 1. September 2020 bis am 3 1. März 2021 zu 60 % und vom 1. April bis am 3 1. Mai 2021 zu 75 % arbeitsunfähig gewesen . Weitere Krankmeldungen lägen nicht vor, dieser Arbeits unfähigkeitsgrad dürfte jedoch auch weiterhin gelten, da die körperlich schwere Tätig keit als Messebauer oder Schrein er nicht mehr mit einem Vollzeitpensum zumutbar sei. In einer angepa s sten Tätigkeit sei der Besc hwerdeführer vom 2 0. August bis am 2 0. September 2020 zu 100 % , vom 2 1. September 2020 bis am 3 1. März 2021 zu 60 % und ab 1. April 2021 zu 30 % arbeitsunfähig, wobei bei letzterem von einer Arbeitsfähigkeit von 90 % abzüglich einer Leistungsmin derung von 20 % ausgegangen werde ( Urk. 13/ 27/5) .</w:t>
      </w:r>
    </w:p>
    <w:p>
      <w:r>
        <w:t>In einer leidensangepassten Tätigkeit seien dem Beschwerdeführer leichte, wech selbelastende Tätigkeiten mit einem Pensum von 90 % zumutbar. Aufgrund der derzeit noch inadäquat beherrschten Schmerzproblematik sei medizinisch-theo retisch von einer Leistungsminderung von 20 % aufgrund erhöhter Pausen zeiten und verlangsamtem Arbeitstempo auszugehen. Unter Einleiten einer adä quaten Behandlung liesse sich dies verbessern. Zu vermeiden seien Zw angshal tungen, Rotationen im Sitzen/Stehen unter Gewichtsbelastung, das Heben von Lasten kör perfern und repetitives Heben von Lasten über Brusthöhe.</w:t>
      </w:r>
    </w:p>
    <w:p>
      <w:r>
        <w:t>Ebenso unzumutbar seien Überkopfarbeiten, das Besteigen von Leitern/Treppen/Gerüsten, repetitives Kauern, Bücken oder Tätigkeiten in nach vorne geneigter Haltung sowie repeti tive, stereotype Bewegungsabläufe im Bereich der Halswirbelsäule und der Len denwirbelsäule. In Ausnahmenfällen und in nicht repetitiver We i s e könnten Gewichte von 8 kg geh oben und getragen werden , aber nicht über Brusthöhe ( Urk. 13/27/5). 3.6</w:t>
      </w:r>
    </w:p>
    <w:p>
      <w:r>
        <w:t>Mit der Beschwerde reichte der Beschwerdeführer einen Befundbericht über eine am 1. September 202 0 durchgeführte MRI-Untersuchung der Lendenwirbelsäule ein. Darin wurde eine Übergangsanomalie mit Lumbalisation von S1 festgestellt. Das Segment L5/S1 sei am stärksten degenerativ verändert, dort fänden sich Typ Modic I-Veränderungen und eine breitbasige</w:t>
      </w:r>
    </w:p>
    <w:p>
      <w:r>
        <w:t>Diskusprot r usion mit nahem Kon takt zu den S1-Wurzeln. Zudem lägen foraminale Stenosen beidseits mit Beein trächtigung der L5-Wurzeln vor ( Urk. 9/2 S. 2). Dem ebenfalls beigelegten Bericht über eine am 4. Januar 2021 durchgeführte MRI-Untersuchung der Halswirbel säule lassen sich zudem eine bei C5/6 links intraforaminal</w:t>
      </w:r>
    </w:p>
    <w:p>
      <w:r>
        <w:t>befindliche kleine Bandscheibenprot r usion mit wahrscheinlich Alteration der linken C6-Wurzel, eine linksbetonte akt ivierte Osteochondrose bei C5/6 sowie bei C5/6 und vermehrt bei C6/7 eine fortgeschrittene Osteochondrose und Retrospondylophyten mit zusätzlich foraminal mittel- bis höhergradiger Einengung entnehmen. Foraminal beidseits sei eine Irritation der C7-Wurzel nicht auszuschliessen ( Urk. 9/3 S. 2). Des Weiteren legte der Beschwerdeführer ein Arbeitsunfähigk eitszeugnis von med. pract . C.___ vor , wonach er vom 2 0. Dezember 2021 bis am 3 1. Mai 2022 zu 100 % arbeitsunfähig gewesen sei ( Urk. 9/1). 3.7</w:t>
      </w:r>
    </w:p>
    <w:p>
      <w:r>
        <w:t>Die Beschwerdegegnerin legte die vom Beschwerdeführer im Beschwerdeverfah ren eingereichten medizinischen Unterlagen wiederum RAD-Ärztin Dr. Y.___ vor. Diese hielt fest, es sei auffällig, dass nach dem ablehnenden Vorbescheid seitens des Hausarztes ab 2 3. November 2021 anhaltend eine 100%ige Arbeits unfähigkeit attestiert werde. Worauf diese basiere, erschliesse sich nicht , denn es würden keine medizinischen Befundberichte vorgelegt, die eine Verschlimmerung der Wirbelsäulenproblematik belegen würden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S. 2). 4. 4.1</w:t>
      </w:r>
    </w:p>
    <w:p>
      <w:r>
        <w:t>Für die Beurteilung des Leistungsanspruchs ging die Beschwerdegegnerin in der angefochtenen Verfügung ( Urk. 2) gestützt auf die Aktenbeurteilung durch RAD-Ärztin Dr. Y.___ davon aus, dem Beschwerdeführer sei ab dem 1. April 2021 die bisherige Arbeitstätigkeit als Mitarbeiter im Messebau noch zu 25 % , eine ange passte Tätigkeit indessen zu 90 % zumutbar, wobei zusätzlich dazu eine Leis tungsminderung von 20 % aufgrund eines erhöhten Pausenbedarfs sowie eines verlangsamten Arbeitstempos zu berücksichtigen sei ( Urk. 13/27/5). 4.2</w:t>
      </w:r>
    </w:p>
    <w:p>
      <w:r>
        <w:t>Gemäss bundesgerichtlicher Rechtsprechung kann auch einer Aktenbeurteilung voller Beweiswert zukommen, wenn ein lückenloser Befund vorliegt und es im Wesentlichen nur um die ärztliche Beurteilung eines an sich feststehenden medi zinischen Sachverhalts geht (vgl. Urteil des Bundesgerichts 8C_281/2018 vom 2 5. Juni 2018 E. 3.2.2 mit weiteren Hinweisen).</w:t>
      </w:r>
    </w:p>
    <w:p>
      <w:r>
        <w:t>Anhand der Vorakten , insbesondere dem Bericht betreffend die neurologische Untersuchung durch Dr. A.___ vom 1 2. Januar 2021 sowie dem Bericht des Haus arztes med. pract . C.___ vom 8. September 2021 ( Urk. 13/22/20 ff.) , konnte sich Dr. Y.___ ein vollständiges Bild über die Anamnes e, den Krankheitsverlauf und die gegenwärtige gesundheitliche</w:t>
      </w:r>
    </w:p>
    <w:p>
      <w:r>
        <w:t>Situation des Beschwerdeführers verschaf fen. Vor diesem Hintergrund ist nicht zu beanstanden, dass sie auf eine persönli che Untersuchung des Beschwerdeführers verzichtet hat. 4.3</w:t>
      </w:r>
    </w:p>
    <w:p>
      <w:r>
        <w:t>Die von der RAD-Ärztin gestellten Diagnosen mit Einfluss auf die Arbeitsfähig keit einer degenerativen Minderbelastbarkeit der Halswirbelsäule mit Irritation der Wurzeln C6 und C7 linksbetont mit Gefühlsminderung der linken Extremität und krampfartigen Beschwerden in der linken oberen Extremität sowie der Len denwirbelsäule mit Wurzelreizsyndrom L5 links bei angeborener Fehlbildung / Übergangsanomalie , sind</w:t>
      </w:r>
    </w:p>
    <w:p>
      <w:r>
        <w:t>unter den Parteien unbestritten sowie</w:t>
      </w:r>
    </w:p>
    <w:p>
      <w:r>
        <w:t>aufgrund der Akten (vgl. Urk. 13/22/9, Urk.</w:t>
      </w:r>
    </w:p>
    <w:p>
      <w:r>
        <w:rPr>
          <w:b/>
        </w:rPr>
        <w:t>E. 13</w:t>
      </w:r>
    </w:p>
    <w:p>
      <w:r>
        <w:t>/22/20) ausgewiesen. Dass Dr. Y.___ abwei chend von med. pract . C.___</w:t>
      </w:r>
    </w:p>
    <w:p>
      <w:r>
        <w:t>(vgl. Urk. 13/22/20 f.) dem leichten Karpaltun nelsyndrom, der Lymphangitis am rechten Zeigefinger, der Schulterkontusion links vom 9. August 2015 ( adominant ) sowie dem Status nach Frakturen des Kalkaneus im Jahr 2020 keine Auswirkungen auf die Arbeitsfähigkeit beimass oder diese gar nicht erst erwähnte ( Urk. 13/27/4) , ist sodann aufgrund der feh lenden Hinweise auf ein F ortbestehen dieser Beschwerden beziehungsweise eine dadurch entstehende Einschränkung nicht zu beanstanden . Was den vom Haus arzt erwähnten übermässigen A lkoholkonsum betrifft, befindet sich der Beschwerdeführer deswegen weder in Behandlung , noch wurde eine entspre chende D iagnose gestellt. Mangels Hinweisen für ein diesbezügliches eigentliches krankhaftes Geschehen erweist sich der Verzicht auf den Beizug eines Facharztes für Psychiatrie sowie die - übereinstimmend mit dem Hausarzt erfolgte ( Urk. 13/22/20) - Annahme, dass die Arbeitsfähigkeit dadurch nicht beeinflusst werde, als nachvollziehbar. 4.3</w:t>
      </w:r>
    </w:p>
    <w:p>
      <w:r>
        <w:t>Hinsichtlich der Beurteilung der Arbeitsfähigkeit stimmen die Einschätzun gen von med .</w:t>
      </w:r>
    </w:p>
    <w:p>
      <w:r>
        <w:t>pract .</w:t>
      </w:r>
    </w:p>
    <w:p>
      <w:r>
        <w:t>C.___ und Dr. Y.___ betreffend die nur noch sehr einge schränkt zumutbare Tätigkeit als Messebauer im Wesentlichen ebenfalls überein. Abweichungen ergeben sich dagegen bezüglich der Zumutbarkeit einer angepass ten T ätigkeit, die gem äss med. pract . C.___ nur zu 25 % beziehungsweise einem Viertel der aktuellen Arbeitstätigkeit möglich ist ( Urk. 13/22/21).</w:t>
      </w:r>
    </w:p>
    <w:p>
      <w:r>
        <w:t>Gemäss Dr. Y.___ handelt es sich bei einer den Beschwerden angepassten Tätig keit um eine leichte wechselbelastende Tätigkeit. Zu vermeiden seien Zwangshal tungen , Rotationen im Sitzen oder Stehen unter Gewichtsbelastung, d as Heben von Lasten körperfern sowie repetitives Heben von Lasten über Brusthöhe .</w:t>
      </w:r>
    </w:p>
    <w:p>
      <w:r>
        <w:t>Eben falls unzumutbar seien Überkopfarbeiten, das Besteigen von Leitern / Treppen / Gerüsten, repetitives Kauern, Bücken oder Tätigkeiten in nach vorne geneigter Haltung sowie repetitive, stereotype Bewegungsabläufe im Bereich der Halswir belsäule und der Lendenwirbelsäule. In Ausnahmefällen und in nicht repetitiver Weise könnten Gewichte von 8 kg gehoben und getragen werden, aber nicht über Brusthöhe ( Urk. 13/27/5). Dieses Belastungsprofil schliesst sämtliche, den Rücken übermässig belastende Tätigkeiten aus und erweist sich daher für die den</w:t>
      </w:r>
    </w:p>
    <w:p>
      <w:r>
        <w:t>Beschwerdeführer</w:t>
      </w:r>
    </w:p>
    <w:p>
      <w:r>
        <w:t>hauptsächlich einschränkende Minderbelastbarkeit der Len den- und Halswirbelsäule als überzeugend . Den Schmerzen des Beschwerdefüh rers wird darüber hinaus mit einer Reduktion der Arbeitsfähigkeit auf 90 % sowie einer Leistungseinschränkung von 20 % Rechnung getragen. Inwiefern</w:t>
      </w:r>
    </w:p>
    <w:p>
      <w:r>
        <w:t>die Arbeitsfähigkeit des Beschwerdeführer s in einer solchen, seinen Beschwerden angepassten Tätigkeit über die von Dr. Y.___</w:t>
      </w:r>
    </w:p>
    <w:p>
      <w:r>
        <w:t>attestierte Einschränkung von ins gesamt 30 %</w:t>
      </w:r>
    </w:p>
    <w:p>
      <w:r>
        <w:t>hinaus reduziert sein sollte, erschliesst sich aus den Ausführungen von med. pract . C.___ nicht. Denn die gemäss med. pract . C.___ nicht mehr oder nur eingeschränkt möglichen Tätigkeiten wie insbesondere schwere Tätigkeiten und Arbeiten über dem Kopf ( Urk. 13/22/21), schloss Dr. Y.___ alle samt aus und berücksichtigte die stark eingeschränkte körperliche Leistungs fähigkeit durch die Beschränkung der Zumutbarkeit auf leichte Tätigkeiten. Da zudem die Erfahrungstatsache zu berücksichtigen ist , wonach behandelnde Arzt personen beziehungsweise Therapiekräfte mitunter im Hinblick auf ihre auftrags rechtliche Vertrauensstellung eher zu Gunsten ihrer Patientinnen und Patienten aussagen, (BGE 135 V 465 E. 4.5, 125 V 351 E. 3b/cc; Urteil des Bundesgerichts 8C_549/2021 vom 7. Jan uar 2022 E. 7.2), sind keine - allenfalls auch nur geringe - Zweifel an der versicherungsinternen Beurteilung von Dr. Y.___ angezeigt. Es ist daher mit dem im Sozialversicherungsrecht geltenden Beweismass der über w iegenden Wahrscheinlichkeit davon auszugehen , dass der Beschwerdeführer in ei ner angepassten Tätigkeit im Ergebnis zu 70 % (90 % Arbeitsfähigkeit bei 20%iger Leistungsminderung) arbeitsfähig ist . 4.4</w:t>
      </w:r>
    </w:p>
    <w:p>
      <w:r>
        <w:t>An diesem Ergebnis ändern auch die vom Beschwerdeführer im Beschwerdeverfahren eingereichten medizinischen Unterlagen nichts. Denn die darin beschriebenen MRI-Untersuchungen ( Urk. 9/2, Urk. 9/3) wurden bereits im September 2020 beziehungsweise Januar 2021 durchgeführt und lagen insbeson dere dem vom Hausarzt eingereichten und von Dr. Y.___</w:t>
      </w:r>
    </w:p>
    <w:p>
      <w:r>
        <w:t>bereits berücksichtigten Bericht des Neurologen Dr. A.___ vom 1 2. Januar 2021</w:t>
      </w:r>
    </w:p>
    <w:p>
      <w:r>
        <w:t>( Urk. 13/22/9) zu Grunde.</w:t>
      </w:r>
    </w:p>
    <w:p>
      <w:r>
        <w:t>Was die nach Erlass des Vorbescheids ab 2 0. Dezember 2021 vom Hausarzt attestierte 100%ige Arbeitsunfähigkeit betrifft ( Urk. 9/1) , lässt sich aus dem unbegründeten Arbeitsunfähigkeitszeugnis - wie Dr. Y.___ in ihrer Stellung nahme vom 1 5. Juni 2022 ausführte ( Urk. 12 S. 1) - keine nachhaltige Ver schlechterung des Wirbelsäulenleidens oder allenfalls des Gesundheitszustands des Beschwerdeführe rs insgesamt , ablesen . Dafür, dass nach dem Erlass des Vor bescheids eine invalidenversicherungsrechtlich relevante Verschlechterung des Gesundheitszustandes und insbesondere auch der Arbeitsfähigkeit in einer ange passten Tätigkeit eingetreten ist, die weitere Abklärungen erforderlich machen würde, bestehen s omit nicht genügende Hinweise. D er Beschwerdeführer macht eine derartige Verschlechterung im Übrigen auch nicht geltend . 5. 5.1</w:t>
      </w:r>
    </w:p>
    <w:p>
      <w:r>
        <w:t>Zu prüfen bleiben die wirtschaftlichen Auswirkungen der eingeschränkten Leis tungsfähigkeit des Beschwerdeführers.</w:t>
      </w:r>
    </w:p>
    <w:p>
      <w:r>
        <w:t>Sowohl bei der erstmaligen Prüfung des Rentenanspruchs als auch bei der Ren tenrevision und im Neuanmeldungsverfahren ist die Methode der Invaliditäts bemessung ( Art. 28a IVG) zu bestimmen (BGE 144 I 28 E. 2.2, 117 V 198 E. 3b).</w:t>
      </w:r>
    </w:p>
    <w:p>
      <w:r>
        <w:t>Die Beschwerdegegnerin ist gestützt auf ein am 1 4. Dezember 2020 mit dem Beschw erdeführer telefonisch geführtes Standortgespräch ( Urk. 13/8) davon aus gegangen, dass letzterer im Gesundheitsfall zu 80 % erwerbstätig und zu 20 % im Haushaltsbereich tätig wäre. Dies blieb vom Beschwerdeführer unbestritten. Die Beschwerdegegne rin hat den Invaliditätsgrad des Beschwerdeführers somit zu Recht mittels der gemischten Methode der Invaliditätsberechnung berechnet. 5.2</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w:t>
      </w:r>
    </w:p>
    <w:p>
      <w:r>
        <w:rPr>
          <w:b/>
        </w:rPr>
        <w:t>E. 16</w:t>
      </w:r>
    </w:p>
    <w:p>
      <w:r>
        <w:t>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 5.3</w:t>
      </w:r>
    </w:p>
    <w:p>
      <w:r>
        <w:t>5.3.1</w:t>
      </w:r>
    </w:p>
    <w:p>
      <w:r>
        <w:t>Der Einkommensvergleich hat in der Regel in der Weise zu erfolgen, dass die beiden hypothetischen Erwerbseinkommen ziffernmässig möglichst genau ermit telt und einander gegenübergestellt werden, worauf sich aus der Einkommensdif ferenz der Invaliditätsgrad bestimmen lässt (sog. allgemeine Methode des Ein kommensvergleichs; BGE 130 V 343 E. 3.4.2, 128 V 29 E. 1).</w:t>
      </w:r>
    </w:p>
    <w:p>
      <w:r>
        <w:t>In gewissen Fällen, insbesondere dort, wo Validen- und Invalideneinkommen anhand derselben Tätigkeit zu ermitteln sind (vgl. Urteil des Bundesgerichts 8C_295/2017 vom 2 7. September 2017 E. 6.5), kann auch eine Gegenüberstellung blosser Prozent zahlen genügen. Das ohne Invalidität erzielbare hypothetische Erwerbseinkom men ist alsdann mit 100 % zu bewerten, während das Invalideneinkommen auf einen entsprechend kleineren Prozentsatz veranschlagt wird, so dass sich aus der Prozentdifferenz der Invaliditätsgrad ergibt (sogenannter Prozentvergleich; BGE</w:t>
      </w:r>
    </w:p>
    <w:p>
      <w:r>
        <w:t>114 V 310 E. 3a mit Hinweisen). 5 .3.2</w:t>
      </w:r>
    </w:p>
    <w:p>
      <w:r>
        <w:t>Der Beschwerdeführer war bisher jeweils als H ilfsarbeiter tätig, zuletzt ungefähr zwischen dem Jahr 2000 und dem Jahr 2019 sporadisch auf Abruf als Messebauer</w:t>
      </w:r>
    </w:p>
    <w:p>
      <w:r>
        <w:t>( Urk. 13/1 ). Mit überwiegender Wahrscheinlichkeit würde er im Gesundheitsfall weiterhin solche Hilfsarbeiten verrichten, wobei aufgrund der sporadischen, unregelmässigen Tätigkeit nicht auf den vor Eintritt des Gesundheitsschadens erzielten Verdienst, sondern auf das auf dem allgemeinen Arbeitsmarkt für Hilfs arbeiten durchschnittlich erzielbare Einkommen abzustellen ist.</w:t>
      </w:r>
    </w:p>
    <w:p>
      <w:r>
        <w:t>In seinen bisherigen Anstellungsverhältnissen verrichtete der Besc hwerdeführer unter anderem schwere Tätigkeiten, die nach Eintritt der gesundheitlichen Beein trächtigung nicht mehr zumutbar wären. Damit ist der Beschwerdeführer nach Eintritt des Gesundheitsschadens aus gesundheitlichen Gründen in der Ausübung einer Hilfsarbeit in gewissem Masse eingeschränkt. Da für die Bemessung des Invalideneinkommens jedoch auf den ausgeglichenen Arbeitsmarkt abzustellen ist, auf dem auch körperlich leichte Tätigkeiten durchaus vorhanden sind (Urteil des Bundesgerichts 9C_469/2016 vom 2 2. Dezember 2016 E. 3.2 und 6.3 mit Hin weisen), ist auch für das Invalideneinkommen auf den durchschnittlichen Ver dienst von Hilfsarbeitern abzustellen.</w:t>
      </w:r>
    </w:p>
    <w:p>
      <w:r>
        <w:t>Da der Beschwerdeführer in einer seinem Leiden angepassten Tätigkeit 70 % arbeitsfähig ist, entspricht das Invalidene inkommen somit grundsätzlich 70 % des</w:t>
      </w:r>
    </w:p>
    <w:p>
      <w:r>
        <w:t>Valideneinkommen s . Gründe für einen zusätzlichen</w:t>
      </w:r>
    </w:p>
    <w:p>
      <w:r>
        <w:t>leidensbedingten Abzug (BGE 135 V 297 E. 5.2; 134 V 322 E. 5.2 und 126 V 75 E. 5b/ bb -cc) sind keine ersichtlich und werden vom Beschwerdeführer auch nicht geltend gemacht. Es bl eibt daher im Erwerbsbereich bei einem Invaliditätsgrad von 30 % . Dieser ist mit 80 % zu gewichten , was dementsprechend zu einem Invaliditätsgrad von 24 % führt. 5.4</w:t>
      </w:r>
    </w:p>
    <w:p>
      <w:r>
        <w:t>Was den mit 20 % zu gewichtenden Haushaltsbereich betrifft, hat die Beschwer degegnerin auf die Durchführung einer Haushaltsabklärung verzichtet und ist von einer fehlenden massgeblichen Einschränkung ausgegangen .</w:t>
      </w:r>
    </w:p>
    <w:p>
      <w:r>
        <w:t>Die Möglichkeit einer gewissen Einschränkung im Haushaltsbereich lässt sich zwar angesichts der ausgewiesenen Minderbelastbarkeit des Rückens des Beschwerdeführers nicht von der Hand weisen. Damit im Gesamtergebnis ein ren tenbegründender Invaliditätsgrad von mindestens 40 % ( Art. 28 Abs. 1 IVG) resultiert, müsste indessen im Haushaltsbereich ein gewichteter Invaliditätsgrad von mindestens 16 % ausgewiesen sein; dementsprechend müsste im mit 20 % gewichteten Haushaltsbereich eine Invalidität von mindestens 80 % vorliegen. Hinweise dafür, dass der Beschwerdeführer in einem solchen Ausmass in der Haushaltstätigkeit eingeschränkt wäre, sind indessen nicht ersichtlich, fallen doch auch im Haushalt viele leichtere Tätigkeiten an, zu deren A usübung er grund sätzlich</w:t>
      </w:r>
    </w:p>
    <w:p>
      <w:r>
        <w:t>in der Lage ist. Dabei ist es ihm zumutbar, den erhöhten Pausenbedarf sowie das verlangsamte Arbeitstempo durch eine angepasste Arbeitsaufteilung aufzufangen. Der Beschwerdeführer selbst macht denn auch nicht geltend, den Haushalt nicht mehr erledigen zu können, sondern bringt einzig Einschränkun gen bei der Erledigung von Einkäufen vor ( Urk. 8) . Eine Invalidität von mehr als 80 % im Haushaltsbereich wird daher offensichtlich nicht erreicht und daraus folgernd entsteht auch kein Rentenanspruch. Es konnte deshalb ausnahmsweise auf die Durchführung einer Haushaltsabklärung verzichtet werden (antizipierte Beweiswürdigung; BGE 136 I 229 E. 5.3, 124 V 90 E. 4b, 122 V 157 E. 1d). 5 .5</w:t>
      </w:r>
    </w:p>
    <w:p>
      <w:r>
        <w:t>Nach dem Gesagten besteht kein rentenbegründender Invaliditätsgrad von min destens 40 % . Die Beschwerde ist daher abzuweisen.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600 .-- anzusetzen und ausgangsgemäss dem unterliegenden Beschwerdefüh 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