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IV.2022.00229 vom 4. August 2022</w:t>
      </w:r>
    </w:p>
    <w:p>
      <w:r>
        <w:t>ZH Sozialversicherungsgericht, 2022-08-04, DE</w:t>
      </w:r>
    </w:p>
    <w:p>
      <w:r>
        <w:rPr>
          <w:b/>
        </w:rPr>
        <w:t xml:space="preserve">Quelle: </w:t>
      </w:r>
      <w:r>
        <w:t>https://mcp.opencaselaw.ch/entscheid/zh_sozialversicherungsgericht_IV.2022.00229</w:t>
      </w:r>
    </w:p>
    <w:p>
      <w:r>
        <w:t>FR: ZH_SOZIALVERSICHERUNGSGERICHT IV.2022.00229 du 4 août 2022</w:t>
      </w:r>
    </w:p>
    <w:p>
      <w:r>
        <w:t>IT: ZH_SOZIALVERSICHERUNGSGERICHT IV.2022.00229 del 4 agosto 2022</w:t>
      </w:r>
    </w:p>
    <w:p>
      <w:pPr>
        <w:pStyle w:val="Heading2"/>
      </w:pPr>
      <w:r>
        <w:t>Erwägungen</w:t>
      </w:r>
    </w:p>
    <w:p>
      <w:r>
        <w:rPr>
          <w:b/>
        </w:rPr>
        <w:t>E. 1.1</w:t>
      </w:r>
    </w:p>
    <w:p>
      <w:r>
        <w:t>Die 1977 geborene X.___ meldete sich am 2 4. Mai 2013 (Eingangsdatum) unter Hinweis auf Arthritis und Arthrose bei der Sozialversicherungsanstalt des Kantons Zürich, IV-Stelle, zum Bezug von Hilfsmitteln der Invalidenversicherung (IV) an ( Urk. 6/18). Mit Mitteilung vom 6. September 2013 erfolgte eine Kosten gutsprache der IV-Stelle für orthopädische Serienschuhe ( Urk. 6/27).</w:t>
      </w:r>
    </w:p>
    <w:p>
      <w:r>
        <w:rPr>
          <w:b/>
        </w:rPr>
        <w:t>E. 1.2</w:t>
      </w:r>
    </w:p>
    <w:p>
      <w:r>
        <w:t>Invalidität ist die voraussichtlich bleibende oder längere Zeit dauernde ganze oder teilweise Erwerbsunfähigkeit (Art. 8 Abs. 1 ATSG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Gutachtens ist im Lichte dieser Grundsätze entscheidend, ob es für die Beantwortung der gestellten Fragen umfassend ist, auf den erforderlichen allseitigen Unter 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 falls deutlich macht (BGE</w:t>
      </w:r>
    </w:p>
    <w:p>
      <w:r>
        <w:t>134 V 231 E. 5.1; 125 V 351 E. 3a, 122 V 157 E. 1c; Ulrich Meyer, Die Rechtspflege in der Sozialversicherung, BJM 1989, S. 30 f.; derselbe in: Hermann Fredenhagen , Das ärztliche Gutachten, 4. Auflage 2003, S. 24 f.). 2.</w:t>
      </w:r>
    </w:p>
    <w:p>
      <w:r>
        <w:rPr>
          <w:b/>
        </w:rPr>
        <w:t>E. 2</w:t>
      </w:r>
    </w:p>
    <w:p>
      <w:r>
        <w:t>Dagegen erhob X.___ mit Eingabe vom 2 8. April 2022 Beschwerde beim hiesigen Sozialversicherungsgericht und beantragte, es sei ihr mit Wirkung ab Januar 2018 eine ganze Invalidenrente zuzusprechen. Eventualiter sei die ange fochtene Verfügung aufzuheben und die Sache zur Durchführung ergänzender medizinischer Abklärungen und zum Neuentscheid an die IV-Stelle zurückzu weisen ( Urk. 1).</w:t>
      </w:r>
    </w:p>
    <w:p>
      <w:r>
        <w:t>Mit Beschwerdeantwort vom 2 3. Mai 2022 schloss die IV-Stelle auf Abweisung der Beschwerde ( Urk. 5) .</w:t>
      </w:r>
    </w:p>
    <w:p>
      <w:r>
        <w:t>Mit Schreiben vom 2 5. Mai 2022 legte die Beschwerdeführerin zwei Arztberichte auf (Urk. 7 und 8/1-2), welche der IV-Stelle zur Kenntnisnahme unterbreitet wur den. Gleichzeitig wurde der Beschwerdeführerin die Beschwerdeantwort der IV Stelle zugestellt ( Urk. 9). Das Gericht zieht in Erwägung: 1.</w:t>
      </w:r>
    </w:p>
    <w:p>
      <w:r>
        <w:t>1. 1</w:t>
      </w:r>
    </w:p>
    <w:p>
      <w:r>
        <w:t>Wurde eine Rente wegen eines zu geringen Invaliditätsgrades verweigert, so wird nach Art. 87 Abs.</w:t>
      </w:r>
    </w:p>
    <w:p>
      <w:r>
        <w:rPr>
          <w:b/>
        </w:rPr>
        <w:t>E. 2.1</w:t>
      </w:r>
    </w:p>
    <w:p>
      <w:r>
        <w:t>Im angefochtenen Entscheid wurde erwogen, die medizinischen Abklärungen hätten gezeigt, dass die Versicherte seit März 2018 zu 70 % arbeitsfähig sei, sowohl in angestammter als auch in angepasster Tätigkeit. Zuvor habe aufgrund einer Fraktur keine Arbeitsfähigkeit bestanden. Da die Fraktur zu keiner lang dauernden Einschränkung geführt habe, bestehe kein Anspruch auf Renten leistungen (Urk. 2).</w:t>
      </w:r>
    </w:p>
    <w:p>
      <w:r>
        <w:rPr>
          <w:b/>
        </w:rPr>
        <w:t>E. 2.2</w:t>
      </w:r>
    </w:p>
    <w:p>
      <w:r>
        <w:t>Demgegenüber macht die Versicherte geltend, die IV-Stelle habe sich zu Unrecht auf das bidisziplinäre Gutachten von Dr. med. Y.___ , Facharzt für Innere Medizin FMH sowie Facharzt für Rheumatologie FMH , und Dr. med. Z.___ , Facharzt für Psychiatrie und Psychotherapie FMH, gestützt. Im rheumatologi schen Gutachten würden ihre invalidisierenden Beschwerden nur sehr vage und bagatellisierend umschrieben. Ihre behandelnden Ärzte würden demgegenüber nachvollziehbar ausführen, dass sie nicht einmal den Pinzettengriff ausführen könne. Auch ihre Schmerzen habe Dr. Y.___ in seiner Beurteilung nicht berück sichtigt. Die Einschätzung von Dr. Z.___ überzeuge ebenfalls nicht. So habe er zwar eine Schmerzverarbeitungsstörung diagnostiziert, diese jedoch bei der Beurteilung der Arbeitsfähigkeit offensichtlich vollkommen ausser Acht gelassen. Weiter habe er fälschlicherweise festgehalten, sie sei selber mit dem Auto zum Untersuchungstermin gefahren. Zudem sei der Hinweis darauf, dass keine frühe ren depressiven Episoden bestanden hätten, aktenwidrig. Aus diesen Gründen sei das Gutachten nicht beweiskräftig. Gestützt auf die Berichte ihrer behandelnden Ärzte sei ausgewiesen, dass sich ihr Gesundheitszustand wesentlich verschlechtert habe und sie vollständig arbeitsunfähig sei (Urk. 1).</w:t>
      </w:r>
    </w:p>
    <w:p>
      <w:r>
        <w:rPr>
          <w:b/>
        </w:rPr>
        <w:t>E. 3</w:t>
      </w:r>
    </w:p>
    <w:p>
      <w:r>
        <w:t>.5</w:t>
      </w:r>
    </w:p>
    <w:p>
      <w:r>
        <w:t>Im interdisziplinären Konsens kamen die Gutachter zum Schluss, die Versicherte sei in angestammter sowie angepasster Tätigkeit zu 70 % arbeitsfähig. Diese Arbeitsfähigkeit habe bereits bei Erlass der Verfügung vom 2 7. April 2015 bestanden (Urk. 6/144 S. 21).</w:t>
      </w:r>
    </w:p>
    <w:p>
      <w:r>
        <w:rPr>
          <w:b/>
        </w:rPr>
        <w:t>E. 4.1</w:t>
      </w:r>
    </w:p>
    <w:p>
      <w:r>
        <w:t>Das bidisziplinäre Gutachten vermag zu überzeugen. Es beruht auf sorgfältigen und allseitigen Untersuchungen ( Urk. 6/142 S. 49-54, 6/143 S.11-21 ), berück sichtigt die geklagten Beschwerden ( Urk. 6/142 S. 40-41, 6/143 S. 12-15 ) und ist in Kenntnis der relevanten Vorakten abgegeben worden ( Urk. 6/142 S.</w:t>
      </w:r>
    </w:p>
    <w:p>
      <w:r>
        <w:rPr>
          <w:b/>
        </w:rPr>
        <w:t>E. 4.2</w:t>
      </w:r>
    </w:p>
    <w:p>
      <w:r>
        <w:t>Die Beschwerdeführerin macht geltend, das rheumatologische Gutachten sei nicht beweiskräftig, weil darin ihre Beschwerden nur vage und bagatellisierend umschrieben würden. Gemäss überzeugender B eurteilung ihrer behandelnden Rheumatologin, Dr. A.___ , sei sie vollständig arbeitsunfähig. Ihr behan delnde r Rh eumatologe, Dr. B.___ ,</w:t>
      </w:r>
    </w:p>
    <w:p>
      <w:r>
        <w:t>habe dargelegt, dass sie lediglich den Pinzetten griff mit Daumen und Zeigefinger ausführen könne, weshalb eine Überlastung der Gelenke stattgefunden habe . Seiner Einschätzung nach sei sie zu mindestens 50 % arbeitsunfähig . Nicht nachvollziehbar sei zudem, dass gemäss Einschätzung des Dr. Y.___ die zeitliche Einschränkung der Arbeitsfähigkeit nicht schmerzbe dingt sei, was auch der Beurteilung des Vorgutachters, Prof. Dr. C.___ , widerspreche (Urk. 1 S. 7-8).</w:t>
      </w:r>
    </w:p>
    <w:p>
      <w:r>
        <w:t>Dr. Y.___ schilderte in seinem Gutachten die Beschwerden der Beschwerde führerin ausführlich und anschaulich. So hielt er fest, sie klage über maximale Schmerzen in den Fingern, Knien medial, der Fusswurzel sowie im Kreuz. Die Schmerzen würden bei Kälte und Feuchtigkeit zunehmen (Urk. 6/142 S. 40-41). Inwiefern es sich dabei um eine vage, bagatellisierende Schilderung handeln sollte, ist unklar und wird von ihr nicht näher erläutert. Bezüglich der abwei chenden Einschätzung ihrer behandelnden Rheumatologen ist darauf hinzu weisen, dass behandelnde Ärzte (seien dies Hausärzte oder spezialärztlich behan delnde Medizinalpersonen ) erfahrungsgemäss im Hinblick auf ihre auftragsrechtliche Vertrauensstellung in Zweifelsfällen mitunter eher zugunsten ihrer Patienten aussagen (Urteile 8C_420/2018 vom 1 3. März 2019 E. 6.5; 8C_609/2017 vom 2 7. März 2018 E. 4.3.3; je mit Hinweisen). Die unterschiedliche Natur von Behandlungsauftrag der therapeutisch tätigen (Fach-) Person einerseits und Begutachtungsauftrag des amtlich bestellten fachmedizinischen Experten anderseits (BGE 124 I 170 E. 4) lässt es rechtsprechungsgemäss nicht zu, ein Administrativ- oder Gerichtsgutachten stets in Frage zu stellen und zum Anlass weiterer Abklärungen zu nehmen, wenn die behandelnden Arztpersonen beziehungsweise Therape uten zu anderslautenden Einschätzungen gelangen. Vorbehalten bleiben Fälle, in denen sich eine abweichende Beurteilung aufdrängt, weil diese wichtige - und nicht rein subjektiver Interpretation entspringende - Aspekte benennen, die bei der Begutachtung unerkannt oder ungewürdigt geblieben sind (BGE 135 V 465 E. 4.5). In den Berichten der behandelnden Ärzte finden sich keine Aspekte, die Zweifel an der Einschätzung des Dr. Y.___ aufkommen lassen würden. Vielmehr erscheinen die Berichte der behandelnden Rheumatologin widersprüchlich. So attestierte Dr. A.___ in ihrem Schreiben vom 2 3. September 2021 der Beschwerdeführerin in ihrer ange stammten Tätigkeit eine vollständige Arbeitsunfähigkeit (Urk. 6/150 S. 2), währenddem sie in ihrem im Beschwerdeverfahren aufgelegten Schreiben vom 1 6. Mai 2022 eine Arbeitsfähigkeit von 3 Stunden täglich als möglich erachtete (Urk. 8/1 S. 2). Auch das Vorbringen, Dr. Y.___ setze sich in Widerspruch zum Vorgutachter, Dr. C.___ , geht fehl. So hielt Dr. Y.___ fest, das Beschwerde bild der Versicherten habe sich in den letzten Jahren grundsätzlich nicht verän dert (Urk. 6/142 S. 67), seit der massgeblichen Verfügung vom 27.</w:t>
      </w:r>
    </w:p>
    <w:p>
      <w:r>
        <w:t>April 2015 sei keine relevante Veränderung des somatischen Gesund heitszustandes eingetreten (Urk. 6/142 S. 75). Genau wie Dr. C.___ schätzte er die Arbeitsfähigkeit in angestammter wie angepasster Tätigkeit auf 70 % (Urk. 6/142 S. 74).</w:t>
      </w:r>
    </w:p>
    <w:p>
      <w:r>
        <w:t>Weiter macht die Beschwerdeführerin geltend, der psychiatrische Gutachter, Dr.</w:t>
      </w:r>
    </w:p>
    <w:p>
      <w:r>
        <w:t>Z.___ , habe die von ihm diagnostizierte Schmerzverarbeitungsstörung bei seiner Beurteilung der Arbeitsfähigkeit nicht berücksichtigt. Zudem sei er zu Unrecht davon ausgegangen, dass die Beschwerdeführerin selber zum Unter suchungstermin gefahren sei. Falsch sei zudem die Behauptung , dass keine Hinweise auf frühere depressive Episoden bestehen würden. Sie leide nicht nur an einer leichten depressiven Episode, was sich im Übrigen auch in den vom Gutachter selber festgehaltenen Einschränkungen zeige. Aufgrund dieser Inkon sistenzen sei das Gutachten von Dr. Z.___ nicht verwertbar, stattdessen sei auf die überzeugende Beurteilung der behandelnden Psychiaterin abzustellen, die von einer vollständigen Arbeitsunfähigkeit ausgehe (Urk. 1 S. 8-9).</w:t>
      </w:r>
    </w:p>
    <w:p>
      <w:r>
        <w:t>Der psychiatrische Gutachter, Dr. Z.___ , diagnostizierte bei der Beschwerde führerin eine leichte depressive Episode (ICD-10: F33.0) sowie eine Schmerzver arbeitungsstörung (ICD-10: F54) und erachtete die Arbeitsfähigkeit aufgrund dieser Erkrankungen als zu 30 % eingeschränkt. Sowohl aus der Struktur (die Schmerzverarbeitungsstörung wird unter dem Titel «Diagnosen mit Auswirkung auf die Arbeitsfähigkeit» aufgeführt, Urk. 6/143 S. 21) als auch aus den Aus führungen geht hervor, dass er bei der Beurteilung der Arbeitsfähigkeit beide Erkrankungen berücksichtigte. Ansonsten wäre die mit 30 % bezifferte Ein schränkung im Übrigen kaum nachvollziehbar, gelten doch gemäss bundes gerichtlicher Rechtsprechung leichte bis mittelgradige psychische Störungen ohne nennenswerte Interferenzen im Allgemeinen nicht als invalidisierend (BGE</w:t>
      </w:r>
    </w:p>
    <w:p>
      <w:r>
        <w:t>148 V 49). Auch mit dem Vorbringen, es wären bereits früher depressive Episoden aufgetreten, was Dr. Z.___ zu Unrecht nicht gewürdigt habe, geht die Beschwerdeführerin fehl. Zwar wurde bei ihr von med. pract . D.___ im Februar 2013 eine depressive Entwicklung diagnostiziert ( Urk. 6/143 S. 10). Indes handelt es sich bei med. pract . D.___ um einen Facharzt für Allgemeinmedizin, womit es ihm an ausgewiesenem Fachwissen im Bereich Psychiatrie und Psycho therapie mangelt. Zudem gab die Beschwerdeführerin an, erstmals in den Jahren 2017/2018 psychische Probleme entwickelt zu haben (Urk. 6/143 S. 12), was damit korreliert, dass sie sich erst seit Januar 2020 in psychiatrischer Behandlung befindet ( Urk. 6/131 S. 1). Die von Dr. Z.___ geschilderte Krankheitsent wicklung ( Urk. 6/144 S. 8) entspricht daher der medizinischen Aktenlage. Ob die Beschwerdeführerin zum Untersuchungstermin selber mit dem Auto hinfuhr oder von einer anderen Person gefahren wurde, kann offen</w:t>
      </w:r>
    </w:p>
    <w:p>
      <w:r>
        <w:t>gelassen werden, wäre doch dieser Umstand allein nicht geeignet, die fundierte Einschätzung des Dr. Z.___ in Frage zu stellen. Dies insbesondere vor dem Hintergrund, dass für die psychiatrische Begutachtung die klinische Untersuchung mit Anamnese erhebung, Symptomerfassung und Verhaltensbeobachtung entscheidend ist (Urteil des Bundesgerichts 9C_728/2018 vom 2 1. März 2019 E. 3.3).</w:t>
      </w:r>
    </w:p>
    <w:p>
      <w:r>
        <w:rPr>
          <w:b/>
        </w:rPr>
        <w:t>E. 4.3</w:t>
      </w:r>
    </w:p>
    <w:p>
      <w:r>
        <w:t>Nach dem Gesagten stellte die IV-Stelle zu Recht auf das beweiskräftige Urteil von Dr. Y.___ sowie Dr. Z.___ ab. Damit ist mit dem im Sozialversicherungs recht geltenden Beweismass der überwiegenden Wahrscheinlichkeit erstellt, dass die Beschwerdeführerin in angestammter wie angepasster Tätigkeit zu 70 % arbeitsfähig ist. Weitere Abklärungen erweisen sich vor diesem Hintergrund als nicht notwendig. 5.</w:t>
      </w:r>
    </w:p>
    <w:p>
      <w:r>
        <w:t>In seinem Gutachten vom 3 1. Mai 2021 kam Dr. Z.___ zum Schluss, aus psychiatrischer Sicht könne nicht abschliessend beantwortet werden, ob sich der Gesundheitszustand der Beschwerdeführerin seit Erlass der rentenverneinenden Verfügung vom 2 7. April 2015 verändert habe. Diese Frage kann angesichts dessen, dass die Beschwerdeführerin mit überwiegender Wahrscheinlichkeit in angestammter Tätigkeit nach wie vor zu 70 % arbeitsfähig ist, offen gelassen werden. Selbst wenn in psychiatrischer Hinsicht eine Verschlechterung des Gesundheitszustandes eingetreten wäre, wäre diese als nicht wesentlich zu qualifizieren, da nach wie vor ein rentenausschliessender Invaliditätsgrad von 30 % besteht. 6.</w:t>
      </w:r>
    </w:p>
    <w:p>
      <w:r>
        <w:t>Die angefochtene Verfügung vom 1 4. März 2022 erweist sich als rechtens, wes halb die Beschwerde abzuweisen ist.</w:t>
      </w:r>
    </w:p>
    <w:p>
      <w:r>
        <w:rPr>
          <w:b/>
        </w:rPr>
        <w:t>E. 7</w:t>
      </w:r>
    </w:p>
    <w:p>
      <w:r>
        <w:t>Die Kosten des Verfahrens sind auf Fr. 700.-- festzulegen und ausgangsgemäss von der Beschwerdeführerin zu tragen ( Art. 69 Abs. 1 bis IVG).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Daniel Christe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