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IV.2022.00228 vom 17. August 2022</w:t>
      </w:r>
    </w:p>
    <w:p>
      <w:r>
        <w:t>ZH Sozialversicherungsgericht, 2022-08-17, DE</w:t>
      </w:r>
    </w:p>
    <w:p>
      <w:r>
        <w:rPr>
          <w:b/>
        </w:rPr>
        <w:t xml:space="preserve">Quelle: </w:t>
      </w:r>
      <w:r>
        <w:t>https://mcp.opencaselaw.ch/entscheid/zh_sozialversicherungsgericht_IV.2022.00228</w:t>
      </w:r>
    </w:p>
    <w:p>
      <w:r>
        <w:t>FR: ZH_SOZIALVERSICHERUNGSGERICHT IV.2022.00228 du 17 août 2022</w:t>
      </w:r>
    </w:p>
    <w:p>
      <w:r>
        <w:t>IT: ZH_SOZIALVERSICHERUNGSGERICHT IV.2022.00228 del 17 agosto 2022</w:t>
      </w:r>
    </w:p>
    <w:p>
      <w:pPr>
        <w:pStyle w:val="Heading2"/>
      </w:pPr>
      <w:r>
        <w:t>Erwägungen</w:t>
      </w:r>
    </w:p>
    <w:p>
      <w:r>
        <w:rPr>
          <w:b/>
        </w:rPr>
        <w:t>E. 1</w:t>
      </w:r>
    </w:p>
    <w:p>
      <w:r>
        <w:t>Der 1984 geborene X.___ meldete sich am 26. Mai 2020 (Ein gangsdatum) bei der I nvalid enversicherung zum Leistungsbezug an (Urk. 10/3 ). Die Sozialversicherungsanstalt des Kantons Zürich, IV-Stelle, tätigte in der Folge medizinische und erwerbliche Abklärungen. Nach durchgeführtem Vorbescheid verfahren verneinte sie mit Verfügung vom 15. März 2022</w:t>
      </w:r>
    </w:p>
    <w:p>
      <w:r>
        <w:t>e inen Rentenanspruch des Versicherten (Urk. 10/37 = Urk. 2).</w:t>
      </w:r>
    </w:p>
    <w:p>
      <w:r>
        <w:rPr>
          <w:b/>
        </w:rPr>
        <w:t>E. 2</w:t>
      </w:r>
    </w:p>
    <w:p>
      <w:r>
        <w:t>Vor diesem Hintergrund erweist sich der beschwerdeweise gestellte Antrag auf Vereinigung des vorliegenden Verfahrens mit dem Verfahren UV.2021.00232 in Sachen des Beschwerdeführers gegen die Suva als gegenstandslos .</w:t>
      </w:r>
    </w:p>
    <w:p>
      <w:r>
        <w:rPr>
          <w:b/>
        </w:rPr>
        <w:t>E. 3</w:t>
      </w:r>
    </w:p>
    <w:p>
      <w:r>
        <w:t>Die Beschwerdegegnerin wird verpflichtet, dem Beschwerdeführer ei ne Prozessentschä digung von Fr. 2’4 17 .-- (inkl. Barauslagen und MWSt ) zu bezahlen.</w:t>
      </w:r>
    </w:p>
    <w:p>
      <w:r>
        <w:rPr>
          <w:b/>
        </w:rPr>
        <w:t>E. 3.3</w:t>
      </w:r>
    </w:p>
    <w:p>
      <w:r>
        <w:t>Damit erweist sich das Gesuch des Beschwerdeführers um Gewährung der unent geltlichen Rechtspflege als gegenstandslos. Das Gericht erkennt: 1.</w:t>
      </w:r>
    </w:p>
    <w:p>
      <w:r>
        <w:t>Die Beschwerde wird in dem Sinne gutgeheissen, dass die angefochtene Verfügung vom 15. März 2022 aufgehoben und die Sache an die Sozialversicherungsanstalt des Kantons Zürich, IV-Stelle, zurückgewiesen wird, damit diese nach erfolgten Abklä rungen im Sinne der Erwägungen über den Leistungsanspruch des Beschwerdeführers neu verfüge. 2.</w:t>
      </w:r>
    </w:p>
    <w:p>
      <w:r>
        <w:t>Die Gerichtskosten von Fr. 400 .-- werden der Beschwerdegegnerin auferlegt.</w:t>
      </w:r>
    </w:p>
    <w:p>
      <w:r>
        <w:t>Rechnung und Einzahlungsschein werden der Kostenpflichtigen nach Eintritt der Rechtskraft zu gestellt.</w:t>
      </w:r>
    </w:p>
    <w:p>
      <w:r>
        <w:rPr>
          <w:b/>
        </w:rPr>
        <w:t>E. 4</w:t>
      </w:r>
    </w:p>
    <w:p>
      <w:r>
        <w:t>Zustellung gegen Empfangsschein an: - Rechtsanwalt Kaspar Gehring - Sozialversicherungsanstalt des Kantons Zürich, IV-Stelle , unter Beilage des Doppels von Urk. 12 - Bundesamt für Sozialversicherungen sowie an: - Gerichtskasse (im Dispositiv nach Eintritt der Rechtskraft)</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