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IV.2022.00204 vom 2. September 2022</w:t>
      </w:r>
    </w:p>
    <w:p>
      <w:r>
        <w:t>ZH Sozialversicherungsgericht, 2022-09-02, DE</w:t>
      </w:r>
    </w:p>
    <w:p>
      <w:r>
        <w:rPr>
          <w:b/>
        </w:rPr>
        <w:t xml:space="preserve">Quelle: </w:t>
      </w:r>
      <w:r>
        <w:t>https://mcp.opencaselaw.ch/entscheid/zh_sozialversicherungsgericht_IV.2022.00204</w:t>
      </w:r>
    </w:p>
    <w:p>
      <w:r>
        <w:t>FR: ZH_SOZIALVERSICHERUNGSGERICHT IV.2022.00204 du 2 septembre 2022</w:t>
      </w:r>
    </w:p>
    <w:p>
      <w:r>
        <w:t>IT: ZH_SOZIALVERSICHERUNGSGERICHT IV.2022.00204 del 2 settembre 2022</w:t>
      </w:r>
    </w:p>
    <w:p>
      <w:pPr>
        <w:pStyle w:val="Heading2"/>
      </w:pPr>
      <w:r>
        <w:t>Erwägungen</w:t>
      </w:r>
    </w:p>
    <w:p>
      <w:r>
        <w:rPr>
          <w:b/>
        </w:rPr>
        <w:t>E. 1</w:t>
      </w:r>
    </w:p>
    <w:p>
      <w:r>
        <w:t>X.___ , geboren 2001 , begann am 1 4. August 2017 mit einer Ausbildung zur Floristin EFZ ( Urk. 6/6/1). Ihr Lehrvertrag wurde</w:t>
      </w:r>
    </w:p>
    <w:p>
      <w:r>
        <w:t>per 3 1. Oktober 2019 aufgelöst (Urk. 6/ 23 /</w:t>
      </w:r>
    </w:p>
    <w:p>
      <w:r>
        <w:rPr>
          <w:b/>
        </w:rPr>
        <w:t>E. 1.1</w:t>
      </w:r>
    </w:p>
    <w:p>
      <w:r>
        <w:t>Am 1. Januar 2022 sind die geänderten Bestim mungen des Bundesgesetzes über den Allgemeinen Teil des Sozialversicherungsrechts (ATSG), der Verordnu ng über den Allgemeinen Teil de 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Das Sozial versicherungsgericht stellt bei der Beurteilung eines Falles in der Regel auf den bis zum Zeitpunkt des Erlasses der streitigen Verfügung beziehungsweise des streitigen Einspracheentscheids eingetretenen Sachverhalt ab (BGE 144 V 210 E. 4.3.1, 132 V 215 E. 3.1.1, je mit Hinweisen). V orliegend erging die Verfügung nach dem 1. Januar 2022, stellt indes die beruflichen Eingliederungsmassnahmen per 2 7. Dezember 2021 ein (vgl. Vorbescheid vom 1 3. Dezember 2021, Urk. 6/68), weshalb der Einfachheit halber die bis 31. Dezember 2021 gültig gewesenen R echtsvorschriften , soweit nichts anderes ausgeführt wird , zitiert werden. 1 .2</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1 .3</w:t>
      </w:r>
    </w:p>
    <w:p>
      <w:r>
        <w:t>Gemäss Art. 15 IVG haben Versicherte, die infolge Invalidität in der Berufswahl oder in der Ausübung ihrer bisherigen Tätigkeit behindert sind, Anspruch auf Berufsberatung. Der Leistungsanspruch setzt voraus, dass die versicherte Person an sich zur Berufswahl oder zur beruflichen Neuorientierung fähig ist, infolge ihres Gesundheitszustandes aber darin behindert ist, weil die Kenntnisse über Neigungen, berufliche Fähigkeiten und Möglichkeiten nicht ausreichen, um einen der Behinderung angepassten Beruf wählen zu können (ZAK 1977 S. 191 E. 2; Urteil des Bundesgerichts I 431/99 vom 1 5. Februar 2000). In Betracht fällt jede körperliche oder psychische Beeinträchtigung, die den Kreis der für die ver sicherte Person nach ihrer Eignung und Neigung möglichen Berufe oder Betätigungen einengt oder die Ausübung der bisherigen Aufgabe unzumutbar macht. Ausgeschlossen sind geringste Behinderungen, die keine nennenswerte Beeinträchtigung zur Folge haben und deshalb die Inanspruchnahme der Invalidenversicherung nicht rechtfertigen (BGE 114 V 29 E. 1a mit Hinweisen). 1 . 4</w:t>
      </w:r>
    </w:p>
    <w:p>
      <w:r>
        <w:t>Versicherte, die seit mindestens sechs Monaten zu mindestens 50 % arbeits unfähig (Art. 6 ATSG) sind, haben Anspruch auf Integrationsmassnahmen zur Vorbereitung auf die berufliche Eingliederung (Integrationsmassnahmen), sofern dadurch die Voraussetzungen für die Durchführung von Massnahmen beruflicher Art geschaffen werden können (Art. 14a Abs. 1 IVG). Als Integrations massnahmen gelten gemäss Abs. 2 gezielte, auf die berufliche Eingliederung gerichtete Massnahmen zur sozialberuflichen Rehabilitation ( lit . a) und Beschäftigungsmassnahmen ( lit . b). Es geht darum, bei denjenigen Ver sicher ten, die aktuell nicht eingliederungsfähig sind oder deren Eingliederungsfähigkeit ver 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 gliederung durchzuführen, wenn auch ohne solche Massnahmen eine berufliche Eingliederung bereits umgesetzt werden kann (BGE 137 V 1 E. 7.2.3 mit Hin weisen).</w:t>
      </w:r>
    </w:p>
    <w:p>
      <w:r>
        <w:t>1 . 5</w:t>
      </w:r>
    </w:p>
    <w:p>
      <w:r>
        <w:t>Die versicherte Person muss gemäss Art. 7 IVG alles ihr Zumutbare unternehmen, um die Dauer und das Ausmass der Arbeits unfähigkeit ( Art. 6 ATSG) zu ver ringern und den Eintritt einer Invalidität ( Art.</w:t>
      </w:r>
    </w:p>
    <w:p>
      <w:r>
        <w:rPr>
          <w:b/>
        </w:rPr>
        <w:t>E. 5</w:t>
      </w:r>
    </w:p>
    <w:p>
      <w:r>
        <w:t>) . A m 20 . Mai 2020 (Eingangs datum) meldete sie sich unter Hinweis auf</w:t>
      </w:r>
    </w:p>
    <w:p>
      <w:r>
        <w:t>gesundheitliche Beeinträchtigungen durch ein Lipödem und eine Depression (Urk. 6/</w:t>
      </w:r>
    </w:p>
    <w:p>
      <w:r>
        <w:rPr>
          <w:b/>
        </w:rPr>
        <w:t>E. 8</w:t>
      </w:r>
    </w:p>
    <w:p>
      <w:r>
        <w:t>00.-- anzusetzen und entsprechend dem Ausgang des Verfahrens der Beschwerdeführerin aufzuerlegen. Das Gericht beschliesst:</w:t>
      </w:r>
    </w:p>
    <w:p>
      <w:r>
        <w:t>Die Eingabe der Beschwerdeführerin vom 4. April 202 2 (Antrag auf neue Integrations massnahmen und berufliche Massnahmen) wird der Beschwerdegegnerin zur Bearbei tung als Neuanmeldung zum Leistungsbezug überwiesen. Sodann erkennt das Gericht : 1.</w:t>
      </w:r>
    </w:p>
    <w:p>
      <w:r>
        <w:t>Die Beschwerde</w:t>
      </w:r>
    </w:p>
    <w:p>
      <w:r>
        <w:t>wird abgewiesen. 2.</w:t>
      </w:r>
    </w:p>
    <w:p>
      <w:r>
        <w:t>Die Gerichtskosten von Fr. 800 .-- werden der Beschwerdeführerin auferlegt.</w:t>
      </w:r>
    </w:p>
    <w:p>
      <w:r>
        <w:t>Rechnung und Einzahlungsschein werden der Kostenpflichtigen nach Eintritt der Rechtskraft zugestellt. 3.</w:t>
      </w:r>
    </w:p>
    <w:p>
      <w:r>
        <w:t>Zustellung gegen Empfangsschein an: - AXA-ARAG Rechtsschutz AG - Sozialversicherungsanstalt des Kantons Zürich, IV-Stelle , unter Beilage einer Kopie von Urk. 1 -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