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IV.2022.00199 vom 19. August 2022</w:t>
      </w:r>
    </w:p>
    <w:p>
      <w:r>
        <w:t>ZH Sozialversicherungsgericht, 2022-08-19, DE</w:t>
      </w:r>
    </w:p>
    <w:p>
      <w:r>
        <w:rPr>
          <w:b/>
        </w:rPr>
        <w:t xml:space="preserve">Quelle: </w:t>
      </w:r>
      <w:r>
        <w:t>https://mcp.opencaselaw.ch/entscheid/zh_sozialversicherungsgericht_IV.2022.00199</w:t>
      </w:r>
    </w:p>
    <w:p>
      <w:r>
        <w:t>FR: ZH_SOZIALVERSICHERUNGSGERICHT IV.2022.00199 du 19 août 2022</w:t>
      </w:r>
    </w:p>
    <w:p>
      <w:r>
        <w:t>IT: ZH_SOZIALVERSICHERUNGSGERICHT IV.2022.00199 del 19 agosto 2022</w:t>
      </w:r>
    </w:p>
    <w:p>
      <w:pPr>
        <w:pStyle w:val="Heading2"/>
      </w:pPr>
      <w:r>
        <w:t>Erwägungen</w:t>
      </w:r>
    </w:p>
    <w:p>
      <w:r>
        <w:rPr>
          <w:b/>
        </w:rPr>
        <w:t>E. 1</w:t>
      </w:r>
    </w:p>
    <w:p>
      <w:r>
        <w:t>X.___ , geboren 1970, war zuletzt in einem Pensum von</w:t>
      </w:r>
    </w:p>
    <w:p>
      <w:r>
        <w:t>ca. 30 % bei der Y.___ tätig und meldete sich am 21. November 2019 bei der Invaliden versicherung zum Leistungsbezug an (Urk. 5/</w:t>
      </w:r>
    </w:p>
    <w:p>
      <w:r>
        <w:rPr>
          <w:b/>
        </w:rPr>
        <w:t>E. 1.1</w:t>
      </w:r>
    </w:p>
    <w:p>
      <w:r>
        <w:t>Am</w:t>
      </w:r>
    </w:p>
    <w:p>
      <w:r>
        <w:t>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Anspruch auf Hilflosenentschädigung in sinngemässer Anwendung von Art. 28 Abs. 1 lit. b IVG frühestens nach Ablauf eines Wartejahres entsteht (BGE 137 V 351 E. 4.1) , vorliegend mithin somit frühestens per Oktober 2020, sind die bis 31. Dezember 2021 gültig gewesenen Rechtsvorschriften anwendbar, die nach folgend auch in dieser Fassung zitiert werden.</w:t>
      </w:r>
    </w:p>
    <w:p>
      <w:r>
        <w:rPr>
          <w:b/>
        </w:rPr>
        <w:t>E. 1.2</w:t>
      </w:r>
    </w:p>
    <w:p>
      <w:r>
        <w:t>Gemäss Art. 42 Abs. 1 IVG haben Versicherte mit Wohnsitz und gewöhnlichem Aufenthalt (Art. 13 ATSG) in der Schweiz, die hilflos (Art. 9 ATSG) sind, Anspruch auf eine Hilflosenentschädigung .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Praxisgemäss (BGE 121 V 88 E. 3a mit Hinweisen) sind die folgenden sechs alltäglichen Lebensverrichtungen massge bend (BGE 127 V 94 E. 3c, 125 V 297 E. 4a): Ankleiden, Auskleiden; Aufstehen, Absitzen, Abliegen; Essen; Körperpflege; Verrichtung der Notdurft; Fortbewegung (im oder ausser Haus), Kontaktaufnahme.</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lebensprak tische Begleitung, die regelmässig und im Zusammenhang mit den in Absatz 1 erwähnten Situationen erforderlich ist. Nicht darunter fallen insbesondere Ver tretungs - und Verwaltungstätigkeiten im Rahmen von Massnahmen des Erwach senenschutzes nach den Artikeln 390-398 des Zivilgesetzbuches (Art. 38 Abs. 3 IVV). Als regelmässig im Sinne dieser Bestimmung gilt die lebenspraktische Begleitung, wenn sie über eine Periode von drei Monaten gerechnet im Durch 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Zu denken ist insbesondere an hirnverletzte Menschen (BGE 133 V 450 E. 2.2.3) .</w:t>
      </w:r>
    </w:p>
    <w:p>
      <w:r>
        <w:t>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versicherte Person allein lebt, zusammen mit dem Lebenspartner, mit Familienmit gliedern oder in einer der heutzutage verbreiteten neuen Wohnfor men. Mass 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Bundesgerichts 9C_381/2020 vom 15. Februar 2021 E. 5.2.1, je mit Hinwei sen).</w:t>
      </w:r>
    </w:p>
    <w:p>
      <w:r>
        <w:t>Bei der lebenspraktischen Begleitung stellt sich einzig die Frage, ob diese notwendig ist, damit der Alltag selbständig bewältigt werden kann. Sie liegt vor, wenn die betroffene Person auf Hilfe bei mindestens einer der folgenden Tätigkeiten angewiesen ist: - Hilfe bei der Tagesstrukturierung - Unterstützung bei der Bewältigung von Alltagssituationen - Haushaltsführung (wie etwa Wohnung putzen und aufräumen, Wäsche erledi gen, Mahlzeiten vorbereiten)</w:t>
      </w:r>
    </w:p>
    <w:p>
      <w:r>
        <w:t>Die erforderlichen Hilfelei s tungen sind unter dem Gesichtspunkt einer Verwahr losung zu evaluieren. Es muss immer geprüft werden, ob die versicherte Person ohne die entsprechende Hilfe in ein Heim eingewiesen werden müsste ( Rz</w:t>
      </w:r>
    </w:p>
    <w:p>
      <w:r>
        <w:rPr>
          <w:b/>
        </w:rPr>
        <w:t>E. 1.5</w:t>
      </w:r>
    </w:p>
    <w:p>
      <w:r>
        <w:t>Gemäss Art. 69 Abs. 2 IVV kann die IV-Stelle zur Prüfung eines Leistungsan spruchs unter anderem Abklärungen an Ort und Stelle vornehmen (vgl. auch Rz 8131 ff. KSIH, gültig ab 1. Januar 2015 ). Nach der Rechtsprechung hat ein Abklärungsbericht unter dem Aspekt der Hilflosigkeit (Art. 9 ATSG) oder des Pfle gebedarfs folgenden Anforderungen zu genügen: Als Berichterstatterin oder Berichterstatter wirkt eine qualifizierte Person, welche Kenntnis der örtlichen und räumlichen Verhältnisse sowie der aus den seitens der Mediziner gestellten Diag nosen sich ergebenden Beeinträchtigungen und Hilfsbedürftigkeiten hat. Bei Unklarheiten über physische oder psychische Störungen und/oder deren Auswir kungen auf alltägliche Lebensverrichtungen sind Rückfragen an die medizini schen Fachpersonen nicht nur zulässig, sondern notwendig. Weiter sind die Angaben der Hilfe leistenden Personen zu berücksichtigen, wobei divergierende Meinungen der Beteiligten im Bericht aufzuzeigen sind. Der Berichtstext schliess lich muss plausibel, begründet und detailliert bezüglich der einzelnen alltäglichen Lebensverrichtungen sowie der tatbestandsmässigen Erfordernisse der dauernden Pflege und der persönlichen Überwachung sein. Schliesslich hat er in Überein stimmung mit den an Ort und Stelle erhobenen Angaben zu stehen. Das Gericht greift, sofern der Bericht eine zuverlässige Entscheidungsgrundlage im eben um schriebenen Sinne darstellt, in das Ermessen der die Abklärung tätigenden Person nur ein, wenn klar feststellbare Fehleinschätzungen vorliegen. Das gebietet ins besondere der Umstand, dass die fachlich kompetente Abklärungsperson näher am konkreten Sachverhalt ist als das im Beschwerdefall zuständige Gericht ( BGE</w:t>
      </w:r>
    </w:p>
    <w:p>
      <w:r>
        <w:t>133 V 450 E. 11.1.1, 130 V 61 E. 6.1 f. ). Diese Grundsätze gelten entsprechend auch für die Abklärung der Hilflosigkeit unter dem Gesichtspunkt der lebensprak tischen Begleitung (BGE 133 V 450 E. 11.1.1; vgl. Urteil des Bundesgerichts 8C_464/2015 vom 14. September 2015 E. 4) sowie unter dem Aspekt des Inten sivpflegezuschlags (vgl. Urteil des Bundesgerichts 8C_573/2018 vom 8. Januar 2019 E. 3.2). 2.</w:t>
      </w:r>
    </w:p>
    <w:p>
      <w:r>
        <w:t>2.1</w:t>
      </w:r>
    </w:p>
    <w:p>
      <w:r>
        <w:t>Die Beschwerdegegnerin begründete die angefochtene Verfügung (Urk. 2) damit, dass die Beschwerdeführerin gemäss Abklärungen vor Ort in keinem Bereich auf regelmässige und erhebliche Dritthilfe angewiesen sei. Der anrechenbare Zeitauf wand bei der lebenspraktischen Begleitung liege unter den geforderten zwei Stun den pro Woche. Die Beschwerdeführerin gestalte sich ihren Alltag selbstbestimm t und fahre regelmässig mit den öffentlichen Verkehrsmittel n zu Terminen. Die Einschränkungen bei der Wohnungspflege, der Wäsche und den administrativen Aufgaben sei en berücksichtigt und nach Erfahrungswerten angerechnet worden, erfüllten aber die Anforderungen der lebenspraktischen Begleitung nicht (S. 2). 2.2</w:t>
      </w:r>
    </w:p>
    <w:p>
      <w:r>
        <w:t>Die Beschwerdeführerin machte demgegenüber geltend (Urk. 1), sie sei im Haus halt auf Unterstützung durch Dritte angewiesen. Sie sei fast nie alleine zu Hause, da sie sehr vergesslich sei. Sie versuche nur die Mikrowelle zu benützen, da sie den Herd schon vergass auszuschalten, manchmal vergesse sie aber auch das. Ihr werde oft schwindelig und sie sehe doppelt. Dies sei vor allem beim Hinunter gehen von Treppen gefährlich wegen der Sturzgefahr. Aufgrund von epilepti schen Anfällen sei sie ebenfalls gefährdet, insbesondere beim Essen oder Trinken d rohe Erstickungsgefahr. Weiter t reffe die Annahme der Beschwerdegegnerin, dass sie regelmässig mit den öffentlichen Verkehrsmittel n fahre, nicht zu. Sie fahre nur Strecken , die sie mehrmals mit ihrem Ehemann geübt habe , doch auch auf solchen Strecken habe sie sich schon verfahren und komme dann in grosse Stresssituationen. Meist werde sie von ihrem Ehem ann an die Termine gefahren. Das neurologische Gutachten der Neuropraxis Wohlen attestiere ihr eine Ein schränkung im Haushalt von 50 % (S. 2). 3.</w:t>
      </w:r>
    </w:p>
    <w:p>
      <w:r>
        <w:rPr>
          <w:b/>
        </w:rPr>
        <w:t>E. 3</w:t>
      </w:r>
    </w:p>
    <w:p>
      <w:r>
        <w:t>). Die Sozialversicherungsanstalt des Kantons Zürich, IV-Stelle, klärte die medizinische Situation ab, zog Akten des Krankentaggeldversicherers bei (Urk. 5/13 ) und holte ein bidisziplinäres Gutach ten ein, das am 1. November 2021 erstattet wurde (Urk. 5/55). Daraufhin erfolgte am 10. Januar 2022 eine Abklärung der beeinträchtigten Arbeitsfähigkeit in Beruf und Haushalt (Urk. 5/58), anlässlich der er von Amtes wegen</w:t>
      </w:r>
    </w:p>
    <w:p>
      <w:r>
        <w:t>auch der Anspruch auf Hilflosenentschädigung geprüft wurde ( Abklärungsbericht vom 20. Januar 2022, Urk. 5/59).</w:t>
      </w:r>
    </w:p>
    <w:p>
      <w:r>
        <w:t>Nach ergangenem Vorbescheid (Urk. 5/60) verneinte die IV-Stelle mit Verfügung vom 1. März 2022 (Urk. 2) den Anspruch auf eine Hilflosenentschädigung . 2.</w:t>
      </w:r>
    </w:p>
    <w:p>
      <w:r>
        <w:t>Die Versicherte erhob am 31. März 2022 Beschwerde gegen die Verfügung vom 1. März 2022 (Urk. 2) und beantragte, diese sei aufzuheben und es sei ihr eine Hilflosenentschädigung für lebenspraktische Beg leitung zuzusprechen (Urk. 1 S. 1).</w:t>
      </w:r>
    </w:p>
    <w:p>
      <w:r>
        <w:t>Die Beschwerdegegnerin beantragte mit Beschwerdeantwort vom 19.</w:t>
      </w:r>
    </w:p>
    <w:p>
      <w:r>
        <w:t>Mai 2022 die Abweisung der Beschwerde (Urk. 4), was der Beschwerdeführerin mit Verfü gung vom 20. Mai 2022 zur Kenntnis gebracht wurde (Urk. 6). Das Gericht zieht in Erwägung: 1.</w:t>
      </w:r>
    </w:p>
    <w:p>
      <w:r>
        <w:rPr>
          <w:b/>
        </w:rPr>
        <w:t>E. 3.1</w:t>
      </w:r>
    </w:p>
    <w:p>
      <w:r>
        <w:t>Dem Arztbericht vo n Dr. Z.___ , Chefärztin Neurologie FMH, der Rehaklinik A.___ , vom 25. Januar 2021 (Urk. 5/32) ist zu entnehmen, dass eine stationäre Behandlung vom 18. Oktober 2019 bis 11. Dezember 2019 stattfand und sich die Beschwerdeführerin seit 12. Dezember 2019 in ambulanter Behandlung befinde t . Es bestehe eine 100%ige Arbeitsunfähigkeit seit 18. Oktober 2019 (S. 1) . Die Beschwerdeführerin sei gleichentags von der Klinik B.___ nach einer Ent fernung des Keilbeinmeningeoms linksseitig zugewiesen worden (S. 4 ) . Es wurden folgende Diagnosen mit Auswirkung auf die Arbeitsfähigkeit festgehalten (S. 6) : - Keilbeinflügelmeningeom links, ED 2012 - Histologisch: Tr a nsitionales</w:t>
      </w:r>
    </w:p>
    <w:p>
      <w:r>
        <w:t>Meningeom , WHO Grad I (Neuropatholo gie Spital C.___ ) vom 14. Oktober 2019 - Therapeutisch: Kraniotomie und E ntfernung des Meningeoms am</w:t>
      </w:r>
    </w:p>
    <w:p>
      <w:r>
        <w:rPr>
          <w:b/>
        </w:rPr>
        <w:t>E. 3.2</w:t>
      </w:r>
    </w:p>
    <w:p>
      <w:r>
        <w:t>Im ambulanten neuropsychologischen Verlaufsbericht von N europsychologin lic . phil. E.___</w:t>
      </w:r>
    </w:p>
    <w:p>
      <w:r>
        <w:t>von der F.___ vom 18. Mai 2021</w:t>
      </w:r>
    </w:p>
    <w:p>
      <w:r>
        <w:t>(Eingangsdatum, Urk. 5/40), wurden dieselben Diagnosen aufgeführt (S. 2). Sie erwähnte , dass die Beschwer deführerin selbständig zum Termin erschienen sei . Bei hoher Informationsdichte und raschen Themenwechseln beständen</w:t>
      </w:r>
    </w:p>
    <w:p>
      <w:r>
        <w:t>deutliche Merk- und Strukturierungs schwierigkeiten mit dem Benötigen von Mehrfachwiederholungen und schriftli cher Unterstützung (S. 2). Neben einer verminderten konzentrativen Belastbarkeit zeige sich dies im Alltag in Form von flüchtigem, verstärk t reizgesteuertem Verhalten und ausgeprägter Ablenkbarkeit, was in der Folge die Schwierigkeiten bei der (Selbst-)Organisation verursache und sich als massive Gedächtnisprob leme (bei erhaltenen hippocampalen Strukturen) manifestiere. Es bestehe zudem de r Verdacht auf eine verminderte Fähigkeit zum P ersp e k tivwechsel und der TOM-Fähigkeit, was die Konflikte im familiären Umfeld verstärke. Resultierend sei ein enormer Leidensdruck, da sich die hochintelligente Beschwerdeführerin den Fehlleistungen in der Mehrheit hilflos ausgeliefert erlebe. In der Folge zeige sie aktuell auch eine leichte depressive Episode (S. 3).</w:t>
      </w:r>
    </w:p>
    <w:p>
      <w:r>
        <w:rPr>
          <w:b/>
        </w:rPr>
        <w:t>E. 3.3</w:t>
      </w:r>
    </w:p>
    <w:p>
      <w:r>
        <w:t>D em neurologischen Gutachten von Dr. med. G.___ , Facharzt für Neurologie FMH, von der Neuropraxis vom 1. Novembe r 202 1 (Urk. 5/55) sind folgende Diagnosen mit Auswirkung auf die Arbeitsfähigkeit zu entnehmen (S. 19) : - Grössenprogredientes Meningeom en plaque des lateralen Keilbeinflügels links (ICD-10: D32.0), ED 2012 mit/bei - Operation Resektion 10/2019 ( fecit Prof. D.___ ) - Postoperativ chronischer linksseitiger retrobulbärer Schmerz (siehe unten) o Klinisch-neurologisch persistierende leichte Schwäche der rech ten oberen Extremität - Dringender V.a. strukturelle Epilepsie (siehe unten) - Komplexe neuropsychologische Störung - Chronisches Schmer z syndrom mit linksseitige n</w:t>
      </w:r>
    </w:p>
    <w:p>
      <w:r>
        <w:t>retrobulbären Dauerkopf schmerzen mit/bei - Whs . i.S . einer Irritation des N. trigeminus (ICD-10: G50.8) - Aktuell: patho logische somatosensorisch-evoz ierte Potentiale von den Nn . trigemini links - Vd . a symptomatische Epilepsie mit einfach fokalen und möglicherweise komplex-fokalen Anfällen (ICD-10 G40.2) - am ehesten im Rahmen des Meningeoms - Neuropsychologische Störung (ICD-10: F07.0) mit/bei - aktuell: leichte r - bis mittelgradige r neuropsychologische r Störung - am ehesten Kombination aus direkter struktureller Schädigung (Opera tion) und struktureller Epilepsie</w:t>
      </w:r>
    </w:p>
    <w:p>
      <w:r>
        <w:t>Der Gutachter fü hrte aus, dass die Beschwerden</w:t>
      </w:r>
    </w:p>
    <w:p>
      <w:r>
        <w:t>k onsistent beschrieben worden</w:t>
      </w:r>
    </w:p>
    <w:p>
      <w:r>
        <w:t>seien . Anlässlich der Untersuchung hätten offensichtlich Probleme bestanden. Die Beschwerden seien aber aufgrund der neurologischen Situation mit den entspre chenden Defiziten, der fehlenden Arbeitsfähigkeit, der Einschränkung im Haus halt und dem nicht mehr Durchführen entsprechender Hobbies von früher, plausibel und sehr konsistent (S. 22).</w:t>
      </w:r>
    </w:p>
    <w:p>
      <w:r>
        <w:t>In der Summe erscheine eine Arbeitsunfähigkeit von 60 % in der bisherigen Tätigkeit zu bestehen, resultierend aus einer Kombination aus neuropsychologi schen Defiziten, den neurologischen Defiziten, der Epilepsie mit Polypharmazie und dem Gesichtsschmerz seit der Operation im O ktober 2019 . Die bisherige Tätigkeit erschein e bereits als angepasst , ohne höhergradige Belastung bezüglich Kognition oder körperlicher Belastung (S. 23). Es habe keine eigentliche Haus haltsabklärung statt gefunden . Die insgesamt geschilderten Beschwerden ergäben sicherlich , soweit von der Ferne zu beurteilen, auch Einschränkungen im Haus halt. Besondere Einschränkungen beständen sicherlich bei konzentrierten Tätig keiten wie Einkaufen, Haushaltsführung und auch bei spezielle m Kochen, wo sicherlich eine höhergradige Einschränku n g bestehe. Bei anderen Tätigkeiten, wie Reinigungstätigkeiten, sei diese Einschränkung sicherlich geringer. Gro b er scheine eine Einschränkung von ca. 50 % gut vorstellbar (S. 25).</w:t>
      </w:r>
    </w:p>
    <w:p>
      <w:r>
        <w:rPr>
          <w:b/>
        </w:rPr>
        <w:t>E. 3.4</w:t>
      </w:r>
    </w:p>
    <w:p>
      <w:r>
        <w:t>Dr. phil. H.___ , Fachp sychologin für Neuropsychologie FSP , berichtet e im neu ropsychologischen Gutachten vom 24. August 2021 (Urk. 5/55/39-54), dass die Beschwerdeführerin von ihrem Ehemann mit dem Auto zur Begutachtung gebracht worden sei (S. 47). Sie arbeite durchwegs konzentriert, scheine jedoch nach längerer konzentrativer Arbeit etwas zu ermüden. In der Verhaltensbe obachtung scheine die Arbeitsgeschwindigkeit nach längerer Untersuchungs dauer langsamer zu werden, ebenso scheine die Leistung im Rahmen der Schmer zen nachzulassen. Die testpsychologische Überprüfung kognitiver Teilleistungen habe im Bereich der Exekutivfunktionen, der attentionalen Funktionen wie auch der mnestischen Funktionen einige unterdurchschnittliche Resultate gezeigt. Die testpsychologischen Befunde entsprächen eine r leicht- bis mittelgradige n neuropsychologische n Störung (S. 51). Der Grad der Arbeitsunfähigkeit könnte aus rein neuropsychologischer Sicht 40 % betragen. Nicht a uszuschliessen sei eine psychopathologische Symptomatik (beispielsweise eine Anpassungsstörung oder eine in den Akten beschriebene leichte depressive Störung), welche nicht im Rahmen der neuropsychologischen Begutachtung exploriert worden sei und deren Einfluss auf die kognitive Leistungsfähigkeit somit nicht abgeschätzt wer den könne (S. 52) .</w:t>
      </w:r>
    </w:p>
    <w:p>
      <w:r>
        <w:rPr>
          <w:b/>
        </w:rPr>
        <w:t>E. 3.5</w:t>
      </w:r>
    </w:p>
    <w:p>
      <w:r>
        <w:t>I m Abklärungsbericht für Hilflosenentschädigung für Erwachsene vom 20. Januar 2022 wurde</w:t>
      </w:r>
    </w:p>
    <w:p>
      <w:r>
        <w:t>ausgeführt (Urk. 5/59), dass die Beschwerdeführerin zusammen mit ihrer Familie lebe (S. 4). I n den Bereichen Ankleiden/Auskleiden, Aufstehen/Absitzen/Abliegen, Essen, Körperpflege, Reinigung nach Verrichtung der Notdurft sowie Fortbewegung/Pflege gesellschaftlicher Kontakte sei sie selb ständig und f unktionell nicht eingeschränkt (S. 3) . Lebenspraktische Begleitung im Sinne der Invalidenversicherung sei nicht ausgewiesen. Die Beschwerdeführe rin benötige wegen ihres Gesundheitszustands Hilfe bei der Wohnungsreinigung, der Wäsche und der Alltagsbewältigung. Die Voraussetzungen der Regelmässig keit, der Dauer und der Intensität an Begleitung seien aber unter Einbezug der Schadenminderungs- und Mitwirkungspflicht nicht erfüllt. Der Mindestaufwand von zwei Stunden pro Woche werde nicht erreicht (S. 4). 4. 4.1</w:t>
      </w:r>
    </w:p>
    <w:p>
      <w:r>
        <w:t>Streitgegenstand bildet die Frage, ob bei der Beschwerdeführerin , welche zusam men mit ihrer Familie in einer Wohnung lebt, eine Hilflosigkeit leichten Grades im Sinne des dauernden Angewiesenseins auf eine lebenspraktische Begleitung vorliegt. Es wird weder geltend gemach t noch ist ersichtlich, dass die Beschwer deführer in in mindestens zwei alltäglichen Lebensverrichtungen auf die Hilfe Dritter angewiesen ist oder einer dauernden persönlichen Überwachung bezie hungsweise einer ständigen und besonders aufwendigen Pflege bedarf (vgl. Art. 37 Abs. 3 lit. a-c IVV). In diesem Zusammenhang besteht daher kein Anlass für Weiterungen. 4.2 4.2.1</w:t>
      </w:r>
    </w:p>
    <w:p>
      <w:r>
        <w:t>In Rz 8142 KSIH wird umschrieben, wie bei psychisch behinderten Personen, die lebenspraktische Begleitung benötigen, im Rahmen der Abklärung des Anspruchs auf Hilflosenentschädigung vorzugehen ist. Einerseits hat die IV-Stelle einen Bericht des behandelnden Arztes respektive der behandelnden Ärztin einzuholen. Falls sich bereits ein spezialisierter Dienst wie beispielsweise ein sozialpsychiat rischer Dienst oder eine Beratungsstelle mit der versicherten Person befasst hat, ist andererseits ein Bericht dieses Dienstes einzuholen. Die Hilflosigkeit bezie hungsweise der Bedarf an lebenspraktischer Begleitung ist sodann an Ort und Stelle systematisch abzuklären. Zu den Angaben im Abklärungsbericht hat der Regionale Ärztliche Dienst (RAD) zuhanden der Akten in geeigneter Form (etwa mit computerschriftlichem Protokolleintrag) Stellung zu nehmen. 4.2.2</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 4.2.3</w:t>
      </w:r>
    </w:p>
    <w:p>
      <w:r>
        <w:t>Gemäss bundesgerichtlicher Praxis stellt der Abklärungsbericht im Haushalt im Falle einer Beeinträchtigung der geistigen Gesundheit ein geeignetes 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Diese Recht sprechung gilt auch für die Abklärung der Hilflosigkeit unter dem Gesichtspunkt der lebenspraktischen Begleitung (BGE 133 V 450 E. 11.1.1 mit Hinweisen). Bei der Erarbeitung der Grundlagen für die Bemessung der Hilfslosigkeit ist eine enge, sich ergänzende Zusammenarbeit zwischen Arzt und Verwaltung erforderlich (Urteil des Bundesgerichts 9C_578/2013 vom 18. August 2014 E. 2.2). 4.3 Bei der B eschwerdeführerin liegt neben den somatischen Diagnosen im neurolo gischen Bereich ebenfalls eine leichte- bis mittelgradige neuropsychologische Störung (ICD-10: F07.0) vor (vgl. Urk. 5/55 S. 19). Diese Diagnose stellt eine psy chische Störung nach ICD-10 dar. Zudem wurde von den Gutachtern der Verdacht einer Anpassungsstörung oder eine r leichte n depressive n Störung geäussert (vgl.</w:t>
      </w:r>
    </w:p>
    <w:p>
      <w:r>
        <w:t>Urk. 5/55/52).</w:t>
      </w:r>
    </w:p>
    <w:p>
      <w:r>
        <w:t>Damit bestehen bei der Beschwerdeführerin gesundheitliche Ein schränkungen sowohl aus somatischer als auch aus psychiatrischer Sicht. Die Beschwerdegegnerin veranlasste jedoch lediglich eine Abklärung bei der Beschwerdeführerin zu Hause (Urk. 5/59). Sie liess den RAD</w:t>
      </w:r>
    </w:p>
    <w:p>
      <w:r>
        <w:t>zum Abklärungsbe richt nicht Stellung nehmen. Dieses Vorgehen widerspricht in wesentlichen Aspekten der vorstehend zitierten Weisung in Rz 8142 KSIH. Diese ist zwar für das Sozialversicherungsgericht nicht bindend; es besteht jedoch kein begründeter Anlass, von dieser abzuweichen (vgl. Urteil des Bundesgerichts 9C_497/2014 vom 2. April 2015 E. 4.1.2). Insbesondere in Anbetracht dessen, dass anlässlich der Begutachtung festgehalten wurde, dass bei der Beschwerdeführerin eine sehr komplexe Beschwerdeproblematik vorliege ( Urk. 5/55 S. 20) und dass sie in der Haushaltsführung zu 50 % e ingeschränkt sei , hätten sich weitere Abklärungen aufgedrängt.</w:t>
      </w:r>
    </w:p>
    <w:p>
      <w:r>
        <w:t>Darüber hinaus bestehen einige Diskrepanzen zwischen dem Abklä rungsbericht, den medizinischen Berichten und den Aussagen der Beschwerde führerin: 4.4 4.4.1 Im Abklärungsbericht wurde hinsichtlich Hilfeleistungen, die das selbständige Wohnen ermöglichen , betreffend Alltagsstrukturierung ,</w:t>
      </w:r>
    </w:p>
    <w:p>
      <w:r>
        <w:t>Organisation</w:t>
      </w:r>
    </w:p>
    <w:p>
      <w:r>
        <w:t>und Frei zeitbeschäftigung ausgeführt, dass die Beschwerdeführerin in ihrem Alltag selb ständig sei. Aufgrund ihrer Vergesslichkeit sei es ihr aber nicht möglich, diesen zu planen. Eine Dritthilfe hierzu sei aber nicht notwendig und sie erhalte auch keine (Urk. 5/59 S. 5 Mitte) . Diesbezüglich wird im Arztbericht jedoch ausgeführt , dass sich im Alltag die verminderte konzentrative Belastbarkeit in Form von flüchtige m , verstärkt reizgesteuertem Verhalten und ausgeprägte r Ablenkbarkeit zeige . Das verursache in der Folge die Schwierigkeiten bei der (Selbst-)Organi sation und manifestiere sich auch als massive Gedächtnisprobleme (Urk. 5/ 40/2) , was somit im Widerspruch zu den Feststellungen der Abklärungsperson steht. 4.4.2 Betreffend Wohnungsreinigung wurde im Bericht</w:t>
      </w:r>
    </w:p>
    <w:p>
      <w:r>
        <w:t>angegeben , es sei der Beschwerdeführerin möglich, bei der Wohnungsreinigung in Etappen mitzuhel fen. Schwere A rbeiten und A rbeiten in der Höhe müssten vom Ehemann erledigt werden. Die Beschwerdegegnerin führte weiter aus, a nrechenbar sei der Aufwand für die Sicherstellung einer minimalen Grundversorgung , weshalb lediglich Arbeiten angerechnet werden, welche ihr nicht möglich seien. Der wöchentliche Zeitaufwand bemesse sich somit auf 15 Minuten pro Woche. Hinsichtlich Wäsche werde der Wäschekorb entweder vom Ehemann oder der Mutter der Beschwerdeführerin in den Keller getragen. Sie könne die Maschine befüllen, wegen Schwindel sei es ihr aber nicht möglich, die Wäsche aufzuhän gen. Für die benötigte Dritthilfe für den Transport der Wäsche und das Aufhängen rechnete die Beschwerdegegnerin einen wöchentlichen Zeitaufwand von 15 Mi nuten an (Urk. 5/59 S. 4) . Die Beschwerdeführerin machte geltend, dass es ihr oft schwindlig werde und sie doppelt sehe. Vor allem wenn sie müde sei, erhöhe sich dadurch die Sturzgefahr ( Urk. 1 S. 2). Entsprechende A ngaben finden sich auch im neuropsychologischen Gutachten (Urk. 5/55/47). Vor diesem Hintergrund ist es plausibel, dass sie die Wäsche nicht selber sortieren , in den Keller tragen und aufhängen kann. Jedoch steht die Gesamteinschätzung des zeitlichen Aufwands in der Haushaltsführung von insgesamt 30 Minuten pro Woche (Wohnungsreinigung und Waschen) im Widerspruch zu den medizinischen Berichten. Gemäss gutachterlicher Einschät zung besteh t</w:t>
      </w:r>
    </w:p>
    <w:p>
      <w:r>
        <w:t>bei der Beschwerdeführerin im Haushalt eine Einschränkung von ca. 50 % (Urk. 5/55 S. 25). Wie in E. 1.4 ausgeführt darf</w:t>
      </w:r>
    </w:p>
    <w:p>
      <w:r>
        <w:t>bei der lebenspraktischen Begleitung insbesondere keine Rolle spielen, ob die versicherte Person allein lebt, zusammen mit dem Lebenspartner, mit Familienmitgliedern oder in einer der heutzutage verbreiteten neuen Wohnformen. Massgebend ist einzig, ob eine versicherte Person, wäre sie auf sich allein gestellt, erhebliche Dritthilfe in Form von Begleitung und Beratung benötigen würde. Von welcher Seite diese letztlich erbracht wird, ist ebenso bedeutungslos wie die Frage, ob sie kostenlos erfolgt oder nicht. Wie hoch der Bedarf der Dritthilfe unter diesem Gesichtspunkt bei der Beschwerdeführerin</w:t>
      </w:r>
    </w:p>
    <w:p>
      <w:r>
        <w:t>im Bereich Wohnungsreinigung und Wäsche tatsächlich ausfällt, kann jedoch aufgrund der vorliegenden Aktenlage ohne medizinische Beurteilung des Abklärungsberichts</w:t>
      </w:r>
    </w:p>
    <w:p>
      <w:r>
        <w:t>durch d en RAD nicht beurteilt werden</w:t>
      </w:r>
    </w:p>
    <w:p>
      <w:r>
        <w:t>(vgl.</w:t>
      </w:r>
    </w:p>
    <w:p>
      <w:r>
        <w:t>Urk. 5/55 S. 25). 4.4. 3 In Bezug auf die Begleitung bei ausserhäuslichen Verrichtungen und Kontakten, Einkäufe/Besorgungen/Entsorgungen wurde im Abklärungsbericht erwähnt</w:t>
      </w:r>
    </w:p>
    <w:p>
      <w:r>
        <w:t>(Urk. 5/59) , dass sie kleinere Einkäufe selber tätige. Der Grosseinkauf werde vom Ehe mann mit dem Auto getätigt. Sie könne nur mit der Karte bezahlen, da sie rech nerisch mit dem Wechselgeld mühe habe. Doch auch da vergesse sie immer wieder den Code. Die Beschwerdegegnerin rechnete für den Grosseinkauf ein en wöchent liche n Mehrauf wand von 15 Minuten ein (S. 5). Diesbezüglich wurde von der Beschwerdegegnerin nicht abgeklärt, wie sich</w:t>
      </w:r>
    </w:p>
    <w:p>
      <w:r>
        <w:t>die gestellten Diagnosen auch schon auf kleiner e E inkäufe auswirken , insbesondere in Hinblick darauf, dass der Gutachter angab, es beständen besonders Einschränkungen in Bezug auf kon zentrierte Tätigkeiten wie das Einkaufen (Urk. 5/55 S. 25). Hinsichtlich Arzt- und Zahnarztbesuche wurde ausgeführt, dass auf Anraten der Ärzte die Beschwerdeführerin sämtliche Termin e selbständig mit den öffentlichen Verkehrsmitteln wahrnehme. Es könne daher kein wöchentlicher Zeitaufwand angerechnet werden (S. 6). Diesbezüglich machte die Beschwerdeführerin geltend, das habe sie so anlässlich der Abklärung nicht gesagt. Sie fahre nicht regelmässig mit den öffentlichen Verkehrsmitteln. Sie fahre nur Strecken, die sie mehrmals mit ihrem Ehemann geübt habe. Sie habe sich jedoch auch auf solchen bekannten Strecken schon verfahren und komme dann in grosse Stresssituationen. Doch selbst wenn sie den Weg schaffe, sei sie oft zu früh oder zu spät da, weil sie sich in der Zeit irre. Meist werde sie von ihrem Ehemann an die Termine gefahren (Urk. 1 S. 2). Diese Diskrepanzen</w:t>
      </w:r>
    </w:p>
    <w:p>
      <w:r>
        <w:t>bezüglich Bedarf an Begleitung bei ausserhäus lichen Verrichtungen gilt es</w:t>
      </w:r>
    </w:p>
    <w:p>
      <w:r>
        <w:t>unter Berücksichtigung der medizinischen Berichte zu prüfen, wonach bei der Beschwerdeführerin die Aufmerksamkeitsleistung und die mne s tischen Funktionen unterdurchschnittlich seien (Urk. 5/55/51). 4.4. 4 Zusammengefasst ergibt sich somit, dass die Widersprüche zwischen dem Abklä rungsbericht, den medizinischen Berichten und den Aussagen der Beschwerde führerin aufgrund der vorliegenden Akten nicht schlüssig aufg e löst werden können, insbesondere, weil eine medizinische Beurteilung des Abklärungsbericht s fehlt. Som it bildet der Abklärungsbericht vom 20. Januar 2022 (Urk. 5/59) keine genügende Grundlage für die Beurteilung der geltend gemachten Ansprüche der Beschwerdeführerin . 4.4. 5 Der Umstand, dass die Abklärungsperson Kenntnis von den damals gestell ten Diagnosen hatte (vgl. Urk. 5/59 /1 ), vermag an dieser Beurteilung nichts zu ändern, da die entscheidende Frage</w:t>
      </w:r>
    </w:p>
    <w:p>
      <w:r>
        <w:t>damit nicht geklärt ist , wie sich der Gesund heitsschaden konkret</w:t>
      </w:r>
    </w:p>
    <w:p>
      <w:r>
        <w:t>und unabhängig davon, dass sie mit ihrer Familie zusam menlebt (E. 1.4), auf die Fähigkeit de r Beschwerdeführer in</w:t>
      </w:r>
    </w:p>
    <w:p>
      <w:r>
        <w:t>selbständig zu wohnen</w:t>
      </w:r>
    </w:p>
    <w:p>
      <w:r>
        <w:t>und den Bedarf an lebenspraktischer Begleitung auswirkt. Vor diesem Hintergrund kann allein gestützt auf den Abklärungsbericht vom 20. Januar 2022 (Urk. 5/59) nicht festgestellt werden, ob die Beschwerdeführerin mindestens zwei Stunden pro Woche (vgl. E. 1.3 vorstehend) einer lebensprakti schen Begleitung bedarf. In Zusammenarbeit mit medizinischen Fachkräften bedarf es weiterer Abklärungen betreffend die Frage, in welchem Ausmass die Beschwerdeführerin auf Unterstützung zur Bewältigung der in Art. 38 Abs. 1 IVV aufgeführten Situationen angewiesen ist . 4.5</w:t>
      </w:r>
    </w:p>
    <w:p>
      <w:r>
        <w:t>Die Sache ist demnach an die Beschwerdegegnerin</w:t>
      </w:r>
    </w:p>
    <w:p>
      <w:r>
        <w:t>zurückzuweisen, damit sie nach den in Rz 8142 KSIH genannten Vorgaben medizinische Abklärungen vor nehme. Des Weiteren wird sie zu entscheiden haben, ob eine erneute Abklärung an Ort und Stelle durchgeführt werden soll oder aber der Bericht vom 2 0. Januar 2022 unter Beizug einer fachärztlichen Meinung daraufhin zu überprüfen ist, inwieweit er den medizinisch festgestellten Beeinträchtigungen hinreichend Rechnung trägt . Danach wird die Beschwerdegegnerin über das Leistungsbe gehren neu zu befinden haben. In Aufhebung d er angefochtenen Verfügung vom 1. März 2022 (Urk. 2) ist die Beschwerde in diesem Sinne gutzuheissen. 5.</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Das Gericht erkennt: 1.</w:t>
      </w:r>
    </w:p>
    <w:p>
      <w:r>
        <w:t>Die Beschwerde wird in dem Sinne gutgeheissen, dass die angefochtene Verfügung vom 1. März 2022 aufgehoben und die Sache an die Sozialversicherungsanstalt des Kantons Zürich, IV-Stelle, zurückgewiesen wird, damit diese, nach erfolgter Abklär ung im Sinne der Erwägun gen, über den Leistungsanspruch der Beschwerdeführerin neu verfüge.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r>
        <w:rPr>
          <w:b/>
        </w:rPr>
        <w:t>E. 8</w:t>
      </w:r>
    </w:p>
    <w:p>
      <w:r>
        <w:t>080 ff. des Kreisschreibens über Invalidität und Hilflosigkeit in der IV, KSIH, gültig ab 1. Januar 2015 ).</w:t>
      </w:r>
    </w:p>
    <w:p>
      <w:r>
        <w:rPr>
          <w:b/>
        </w:rPr>
        <w:t>E. 9</w:t>
      </w:r>
    </w:p>
    <w:p>
      <w:r>
        <w:t>Oktober 2019 (Prof. D.___ , Klinik B.___ ) - Klinisch bei Eintritt Rehaklinik A.___ 18. Oktober 2019: Skew</w:t>
      </w:r>
    </w:p>
    <w:p>
      <w:r>
        <w:t>deviation links über rechts, äussere N. oculmotorius Parese links und N. trochlearis Parese links, proximale Parese des rechten Armes, Vd . a uf frontal- dysexekutives Syndrom - Neuropsychiatrischer Verlaufsbericht vom 22. April 2020 ( Rehaklinik A.___ ): persistierendes frontal- dysexekutives Syndrom - Vd . a uf strukturelle Epilepsie mit fokalen Anfällen ohne und mit Beein trächtigung des Bewusstseins i. R. der Diagnose 1 (Rehaklinik A.___ ) - Semiologie: eigen- und aktenanamnestisch fluktuierender Verwirrt heitszustand und speech</w:t>
      </w:r>
    </w:p>
    <w:p>
      <w:r>
        <w:t>arrest (Klinik B.___ ); im Verlauf: Episo den mit speech</w:t>
      </w:r>
    </w:p>
    <w:p>
      <w:r>
        <w:t>arrest und kurz andauernder Bewusstseinsstörung, einschiessende trigeminale Schmerzen linksseitig mit Verkrampfung des Gesichts. - Diagnostisch: o EEG vom 22. Oktober 2019 ( Rehaklinik A.___ ): Norma l e Grundaktivität. Zeichen von Schläfrigkeit. Bei Knochenlückenef fekt, intermittierender mässiger bis mittelschwerer Herdbefund links temporal mit einzelnen steileren Anteilen. Keine epilepsie typischen Potentiale oder Abläufe. o EEG vom 8. Dezember 2020 ( Rehaklinik A.___ ): Normale Grundaktivität. Intermittierender mässiger Verlangsamungsherd frontotemporal links. Im Herd Hinweise auf Knochenmitteneffekt. Keine epileptische n Potentiale. Im Vergleich zum EEG vom 22.</w:t>
      </w:r>
    </w:p>
    <w:p>
      <w:r>
        <w:t>Oktober 2019 Befundbesserung mit Ausnahme des Verlang samungsherd s und Rückgang des Knochenmittene f fekts bzw. der Hinweise auf erhöhte cerebrale Erregbarkeit - Therapeutisch: aktuell 250mg Lamotrigin ( Lamictal )/d - St. n. postoperativem Verwirrtheitszustand - Ätiologisch: a.e . multifaktoriell; postoperativ im Rahmen eines Wundödem s und postoperativen Lufteinschlüssen, DD SIADH bei Hyponatriämie , epileptisch - V d . auf Trigeminusneuropathie links N1+2 im Rahmen der Diagnose 1 (ICHD-3:13.1.1.2.2) - Therapeutisch: Beginn mit Lamotrigin am 14. Februar 2020</w:t>
      </w:r>
    </w:p>
    <w:p>
      <w:r>
        <w:t>Die Prognose zur Arbeitsfähigkeit wurde als unsicher eingeschätzt (S. 7) . Betref fend Einschränkungen im Haushalt wurde erwähnt, dass die Beschwerdeführerin aufgrund der stark reduzierten neurokognitiven Belastbarkeit und Visusproble matik tagesformabhängig Unterstützung von Angehörigen benötige und auf häufige Pausen angewiesen sei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