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IV.2022.00176 vom 28. September 2022</w:t>
      </w:r>
    </w:p>
    <w:p>
      <w:r>
        <w:t>ZH Sozialversicherungsgericht, 2022-09-28, DE</w:t>
      </w:r>
    </w:p>
    <w:p>
      <w:r>
        <w:rPr>
          <w:b/>
        </w:rPr>
        <w:t xml:space="preserve">Quelle: </w:t>
      </w:r>
      <w:r>
        <w:t>https://mcp.opencaselaw.ch/entscheid/zh_sozialversicherungsgericht_IV.2022.00176</w:t>
      </w:r>
    </w:p>
    <w:p>
      <w:r>
        <w:t>FR: ZH_SOZIALVERSICHERUNGSGERICHT IV.2022.00176 du 28 septembre 2022</w:t>
      </w:r>
    </w:p>
    <w:p>
      <w:r>
        <w:t>IT: ZH_SOZIALVERSICHERUNGSGERICHT IV.2022.00176 del 28 settembre 2022</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zu den Übergangsbe stimmungen zur Einführung des linearen Rentensystems, KS ÜB WE IV, gültig ab 1. Januar 2022).</w:t>
      </w:r>
    </w:p>
    <w:p>
      <w:r>
        <w:t>Die angefochtene Verfügung erging nach dem 1. Januar 202 2. Da der frühest mögliche Rentenanspruch vorliegend bereits vor dem 1. Januar 2022 entstanden ist, sind die bis 31. Dezember 2021 gültig gewesenen Rechtsvorschriften anwend 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w:t>
      </w:r>
    </w:p>
    <w:p>
      <w:r>
        <w:t>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w:t>
      </w:r>
    </w:p>
    <w:p>
      <w:r>
        <w:t>215 E. 5.3.2, 143 V 409 E. 4.2.1, 141 V 281 E. 3.7, 139 V 547 E. 5.2, 127 V 294 E. 4c; vgl. Art. 7 Abs. 2 ATSG).</w:t>
      </w:r>
    </w:p>
    <w:p>
      <w:r>
        <w:rPr>
          <w:b/>
        </w:rPr>
        <w:t>E. 1.4</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1.5</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 ten. Insbesondere darf es bei einander widersprechenden medizinischen Berichten den Prozess nicht erledigen, ohne das gesamte Beweismaterial zu würdigen und die Gründe anzugeben, warum es auf die eine und nicht auf die andere medizi 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 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 2021 E. 3.2, je mit Hinweisen). 2.</w:t>
      </w:r>
    </w:p>
    <w:p>
      <w:r>
        <w:rPr>
          <w:b/>
        </w:rPr>
        <w:t>E. 2</w:t>
      </w:r>
    </w:p>
    <w:p>
      <w:r>
        <w:t>9. Juni 2022 reichte Rechtsanwäl tin Aurelia Jenny ihre Honorarnote für das vorliegende Beschwerdeverfahren ein ( Urk. 1 4-15 ). Am 1 4. Juli 2022 verzichtete die Beschwerdegegnerin auf das Einreichen einer Duplik ( Urk. 16), was der Beschwer deführerin mit Gerichtsverfügung vom 2 1. Juli 2022 zur Kenntnis gebracht wurde ( Urk. 17).</w:t>
      </w:r>
    </w:p>
    <w:p>
      <w:r>
        <w:t>Auf die Vorbringen der Parteien und die eingereichten Unterlagen wird, soweit erforderlich, im Rahmen der nachfolgenden Erwägungen eingegangen. Das Gericht zieht in Erwägung: 1.</w:t>
      </w:r>
    </w:p>
    <w:p>
      <w:r>
        <w:rPr>
          <w:b/>
        </w:rPr>
        <w:t>E. 2.1</w:t>
      </w:r>
    </w:p>
    <w:p>
      <w:r>
        <w:t>Die Beschwerdegegnerin hielt in der angefochtenen Verfügung gestützt auf das eingeholte polydisziplinäre Gutachten fest, aus somatischer Sicht sei die Beschwerde führe rin objektivierbar ab Juni 2018 eingeschränkt , in der ange stammten Tätigkeit um 35 % . In einer körperlich leichten, wechselbelastenden sowie kognitiv einfachen Tätigkeit bestehe jedoch eine Arbeitsfähigkeit von 90 % . Aus psychiatrischer Sicht sei keine länger andauernde, höhergradige Arbeitsunfähigkeit ausgewiesen. Nach der Operation vom 3. Februar 2021 habe nur vorübergehend bis zum 2 7. April 2021 eine vollumfängliche Arbeitsunfähig keit</w:t>
      </w:r>
    </w:p>
    <w:p>
      <w:r>
        <w:t>bestanden. Mit den abweichenden psychiatrischen Berichten habe sich der psychiatrische Teilgutachter auseinandergesetzt ( Urk. 2).</w:t>
      </w:r>
    </w:p>
    <w:p>
      <w:r>
        <w:rPr>
          <w:b/>
        </w:rPr>
        <w:t>E. 2.2</w:t>
      </w:r>
    </w:p>
    <w:p>
      <w:r>
        <w:t>Die Beschwerdeführerin brachte in ihrer Beschwerde hiergegen vor, der seit zehn Jahren behandelnde Psychiater habe schlüssig aufgezeigt, dass sie an einer Per sönlichkeitsstörung leide ( Urk. 1 S. 7). Dass der Gutachter diese Diagnose in Zwei fel gezogen habe mit dem Hinweis, dass keine Herleitung aus der Jugendzeit her aus möglich sei, sei aufgrund der erhobenen Anamnese nicht nachvollziehbar ( Urk. 1 S. 7-8). Selbst der Gutachter habe angegeben, dass im Falle des Vorliegens einer Persönlichkeitsstörung die Arbeitsfähigkeit beeinträchtigt sei. Auch falls keine Persönlichkeitsstörung, hingegen eine Minderintelligenz bestehen würde, würde sich dies auf ihre Arbeitsfähigkeit auswirken ( Urk. 1 S. 9). Mit Blick auf ihre Biographie, ihren Schulabschluss sowie im Lichte der ausführlich begründe ten Stellungnahme des behandelnden Psychiaters sei das Vorliegen einer Persön lichkeitsstörung überwiegend wahrscheinlicher als das einer Minderintelligenz . Sodann sei eine zweistündige Untersuchung nicht geeignet, um eine Persönlich keitsstörung</w:t>
      </w:r>
    </w:p>
    <w:p>
      <w:r>
        <w:t>zu diagnostizieren, wohingegen sich der behandelnde Psychiater über Jahre hinweg ein vollständiges Bild habe verschaffen können . Daher sei seiner Beurteilung mehr Gewicht beizumessen und sie sei bereits seit vor 2015 vollumfänglich erwerbsunfähig</w:t>
      </w:r>
    </w:p>
    <w:p>
      <w:r>
        <w:t>( Urk. 1 S. 9-10). Eventualiter seien weitere Ab klärungen angezeigt, da im Rahmen der erstmals durchgeführten Begutachtung keine eindeutige Diagnose habe gestellt werden können. Nach eingehender Stel lungnahme des behandelnden Arztes habe sich der Gutachter darauf festgelegt, dass entweder eine Minderintelligenz oder eine Persönlichkeitsstörung vorliegen müsse. Indem er nicht mehr von der initial diagnostizierten dysthymen Stimmung im Rahmen einer Depression gesprochen habe, habe er sich dem behandelnden Psychiater angeschlossen, laut welchem die Befunde als Auswuchs der Persön lichkeitsstörung zu interpretieren seien. Sei unklar, von welchen Diagnosen aus zugehen sei, sei en diese in Nachachtung des Untersuchungsgrundsatzes ab schliessend zu klären ( Urk. 1 S. 11), beispielsweise anhand einer praxisbezogenen Arbeitsabklärung, was auch der Gutachter als valable Möglichkeit bezeichnet habe ( Urk. 1 S. 11-12).</w:t>
      </w:r>
    </w:p>
    <w:p>
      <w:r>
        <w:rPr>
          <w:b/>
        </w:rPr>
        <w:t>E. 2.3</w:t>
      </w:r>
    </w:p>
    <w:p>
      <w:r>
        <w:t>Die Beschwerdegegnerin hielt in ihrer Beschwerdeantwort daran fest, dass auf grund des Gutachtens der MEDAS D.___ vom 9. April 2020 sowie der ergänzenden Stellungnahme des psychiatrischen Gutachters ein invalidisierender Gesundheitsschaden aus psychiatrischer Sicht nicht mit überwiegender Wahr scheinlichkeit ausgewiesen sei ( Urk.</w:t>
      </w:r>
    </w:p>
    <w:p>
      <w:r>
        <w:rPr>
          <w:b/>
        </w:rPr>
        <w:t>E. 2.4</w:t>
      </w:r>
    </w:p>
    <w:p>
      <w:r>
        <w:t>Die Beschwerdeführerin wies in ihrer Replik darauf hin, dass auch laut der gut achterlichen Einschätzung entweder eine Persönlichkeitsstörung oder eine Min derintelligenz bestehe, welche sich beide auf die Arbeitsfähigkeit auswirken müssten , was auch der Gutachter anerkannt habe. Falls die vorhandenen Ein schränkungen nicht definitiv beurteilt werden könnten, seien weitere Abklärun gen vorzunehmen ( Urk.</w:t>
      </w:r>
    </w:p>
    <w:p>
      <w:r>
        <w:rPr>
          <w:b/>
        </w:rPr>
        <w:t>E. 6</w:t>
      </w:r>
    </w:p>
    <w:p>
      <w:r>
        <w:t>ATSG) gewesen sind; und c.</w:t>
      </w:r>
    </w:p>
    <w:p>
      <w:r>
        <w:t>nach Ablauf dieses Jahres zu mindestens 40 % invalid ( Art.</w:t>
      </w:r>
    </w:p>
    <w:p>
      <w:r>
        <w:rPr>
          <w:b/>
        </w:rPr>
        <w:t>E. 6.1</w:t>
      </w:r>
    </w:p>
    <w:p>
      <w:r>
        <w:t>Der Streitgegenstand des Verfahrens betrifft die Bewilligung oder Verweige rung von L eistungen der Invalidenversicherung . Das Verfahren ist daher kosten pflich tig. Die Gerichtskosten sind nach dem Verfahrensaufwand und unabhän gig vom Streitwert festzulegen ( Art. 69 Abs. 1 bis IVG) und ermes sensweise auf Fr. 8 00. -- anzusetzen. Entsprechend dem Ausgang des Ver fahrens sind sie der unterliegen den Beschwerdeführerin aufzuerlegen, zufolge der ihr gewährten un entgeltlichen Prozessführung (vgl. Urk. 11 ) jedoch einstweilen auf die Gerichts kasse zu neh men.</w:t>
      </w:r>
    </w:p>
    <w:p>
      <w:r>
        <w:rPr>
          <w:b/>
        </w:rPr>
        <w:t>E. 6.2</w:t>
      </w:r>
    </w:p>
    <w:p>
      <w:r>
        <w:t>Ebenso wurde mit Verfügung vom 1 3. Juni 2022 das Gesuch der Beschwerdefüh rerin um Bewilligung der unentgeltlichen Rechtsvertretung gutgeheissen (Urk. 11). Der von der Rechtsvertreterin der Beschwerdeführerin mit Honorarnote vom 29. Juni 2022 (Urk. 1 5 ) geltend gemachte Zeitaufwand von 10 . 7 0 Stunden ist angesichts der Bedeutung der Streitsache und der Schwierigkeit des Prozesses angemessen. Unter Berücksichtigung des gerichts üblichen Stundenansatzes von Fr. 220.-- und der geltend gemachten Barauslagen von Fr. 70.62 (entsprechend 3 % des Honorars)</w:t>
      </w:r>
    </w:p>
    <w:p>
      <w:r>
        <w:t>zuzüglich Mehrwertsteuer ( MWSt ) ist die Rechtsvertreterin der Beschwerdeführerin für ihre Bemühungen mit Fr. 2' 611 . 30 inklusive Mehrwert steuer ( MWSt ) aus der Gerichtskasse zu entschädigen. 6. 3</w:t>
      </w:r>
    </w:p>
    <w:p>
      <w:r>
        <w:t>Die Beschwerdeführerin ist auf § 16 Abs. 4 des Gesetzes über das Sozialversiche rungsgericht ( GSVGer ) hin zuwei s en, wonach sie zur Nachzahlung der Auslagen für die unentgeltliche Rechtspflege verpflichtet ist, sobald sie dazu in der Lage ist. Das Gericht erkennt: 1.</w:t>
      </w:r>
    </w:p>
    <w:p>
      <w:r>
        <w:t>Die Beschwerde wird abgewiesen. 2.</w:t>
      </w:r>
    </w:p>
    <w:p>
      <w:r>
        <w:t>Die Gerichtskosten von Fr. 800 .-- werden der Beschwerdeführerin auferlegt , zufolge Gewährung der unentgeltlichen Prozessführung jedoch einstweilen auf die Gerichts kasse genommen. Die Beschwerdeführerin wird auf die Nachzahlungspflicht gemäss § 16 Abs. 4 GSVGer hingewiesen. 3.</w:t>
      </w:r>
    </w:p>
    <w:p>
      <w:r>
        <w:t>Die unentgeltliche Rechtsvertreterin der Beschwerdeführerin, Rechtsanwältin Aurelia Jenny, Zürich, wird mit Fr. 2’611 . 30 (inkl. Barauslagen und MWSt ) aus der Gerichtskasse entschädigt. Die Beschwerdeführerin wird auf die Nachzahlungspflicht gemäss § 16 Abs. 4 GSVGer hingewiesen. 4.</w:t>
      </w:r>
    </w:p>
    <w:p>
      <w:r>
        <w:t>Zustellung gegen Empfangsschein an: - Rechtsanwältin Aurelia Jenny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FehrWidmer</w:t>
      </w:r>
    </w:p>
    <w:p>
      <w:r>
        <w:rPr>
          <w:b/>
        </w:rPr>
        <w:t>E. 8</w:t>
      </w:r>
    </w:p>
    <w:p>
      <w:r>
        <w:t>ATSG) sind.</w:t>
      </w:r>
    </w:p>
    <w:p>
      <w:r>
        <w:rPr>
          <w:b/>
        </w:rPr>
        <w:t>E. 9</w:t>
      </w:r>
    </w:p>
    <w:p>
      <w:r>
        <w:t>S. 1).</w:t>
      </w:r>
    </w:p>
    <w:p>
      <w:r>
        <w:rPr>
          <w:b/>
        </w:rPr>
        <w:t>E. 12</w:t>
      </w:r>
    </w:p>
    <w:p>
      <w:r>
        <w:t>S. 2 ). Dem ist entgegenzuhalten, dass die anlässlich der Begutachtung durchgeführten Testungen lediglich Werte für eine Intelligenz im unterdurchschnittlichen Bereich</w:t>
      </w:r>
    </w:p>
    <w:p>
      <w:r>
        <w:t>ergaben . Ferner</w:t>
      </w:r>
    </w:p>
    <w:p>
      <w:r>
        <w:t>fehlt es an Hinweisen darauf, dass sich bereits früher intelligenzbedingte Einschränkun gen auf die Arbeits täti gkeit ausgewirkt hätten und es liegen keine Anhaltspunkte für eine zwischenzeitli che Abnahme der Intelligenz vor .</w:t>
      </w:r>
    </w:p>
    <w:p>
      <w:r>
        <w:t>Zwar bemerkte der Gutachter, die Beschwerdeführerin wäre kaum auf dem ersten Arbeitsmarkt einsetzbar , wenn man die Ergebnisse von IQ-Testung und Neuro psychologie zugrunde legen würde ( Urk. 10/157 /2 ), doch handelt es sich hierbei um eine nicht weiter erörterte Einschätzung und es ist überdies zu berücksichti gen , dass die genannten Ergebnisse gerade nicht validiert werden konnten ( Urk. 10/103/43 f., Urk. 10/103/50-51) . 4.6</w:t>
      </w:r>
    </w:p>
    <w:p>
      <w:r>
        <w:t>Zwar trifft es zu, dass med. pract . E.___ eingeräumt hatte, d ie Durchführung einer praxisbezogenen Arbeitsabklärung könnte eine Möglichkeit sein , um der Leistungs- respektive Einschränkungsebene der Beschwerdeführerin näher zu kommen ( vgl. Urk. 10/157 und Urk. 1 S. 11-12 ). Jedoch ist nicht ersichtlich, in wiefern eine solche Abklärung einen zusätzlichen relevanten Erkenntnisgewinn bringen könnte, zumal die Beurteilung, ob die Verweigerungshaltung der Beschwerdeführerin krankheitsbedingt ist oder nicht, der psychiatrischen Fach person oblieg t . Es wurde indes bereits versucht, die Beschwerdeführerin psychi atrisch abzuklären, was letztlich a n ihre m Verhalten - inkonsistenten Angaben und fehlendem «Mitmachen» ( Urk. 10/103/44 und U rk. 10/103/46) - gescheitert ist. Die vorgenommene psychiatrische Abklärung hat daher nicht zu einer mit überwiegender Wahrscheinlichkeit bestehenden Diagnose mit Auswirkung auf die Arbeitsfähigkeit geführt. Überdies ist eine praktische Abklärung auch angesichts dessen, dass sich die Beschwerdeführerin gar keine Arbeit mehr vorstellen kann (Urk. 10/103/37) , kaum von Nutzen , da sie sich in einer allfälligen Abklärung wohl ihrer Selbsteinschätzung entsprechend verhalten würde . Rechtsprechungs gemäss ist es im Weiteren nicht Sache des kantonalen Gerichts, ein Gutachten anzuordnen, wenn die Versicherte die Mitwirkung daran im Verwaltungsverfah ren ohne stichhaltige Gründe verweigert hat</w:t>
      </w:r>
    </w:p>
    <w:p>
      <w:r>
        <w:t>( Urteil des Bundesgerichts 9C_29/2020 vom 1 6. März 2020 E. 3.2.3).</w:t>
      </w:r>
    </w:p>
    <w:p>
      <w:r>
        <w:t>Der Untersuchungsgrundsatz gemäss</w:t>
      </w:r>
    </w:p>
    <w:p>
      <w:r>
        <w:t>Art. 43 Abs. 1 und Abs. 1 bis sowie Art. 61 lit . c in Verbindung mit Art. 2 ATSG</w:t>
      </w:r>
    </w:p>
    <w:p>
      <w:r>
        <w:t>wird durch die Mitwirkungspflicht der Ver sicherten respektive der Parteien beschränkt (Art. 28 und Art. 43 Abs. 2 ATSG ). Da von zusätzlichen Abklärungsmassnahmen</w:t>
      </w:r>
    </w:p>
    <w:p>
      <w:r>
        <w:t>wie dargelegt keine neue n wesent liche n Erkenntnisse zu erwarten sind , ist d ie Rüge der Verletzung des Untersu chungsgrundsatzes ( Urk. 1 S. 11) nicht begründet ( vgl. Urteil des Bundesgerichts 8C_257/2018 vom 24. August 2018 E. 3.3.2 mit Hinweis ).</w:t>
      </w:r>
    </w:p>
    <w:p>
      <w:r>
        <w:t>Anzufügen bleibt, dass angesichts der nachvollziehbaren Darlegungen des psy chiatrischen Gutachters, der eine Arbeitsunfähigkeit schlüssig verneinte, und mangels beweiskräftiger gegenteiliger Einschätzungen anderer Ärzte auf die Durchführung eines strukturierten Beweisverfahrens zu verzichten ist (BGE 143 V 409 E. 4.5.3; vgl. BGE 143 V 418 E. 7.1). 4.7</w:t>
      </w:r>
    </w:p>
    <w:p>
      <w:r>
        <w:t>Nach dem Gesagten spricht insgesamt nichts gegen die Zuverlässig keit des ein geholten Gutachtens, weshalb auf die darin festgehaltene n Arbeitsfähigkeit en von 65 % in der zuletzt ausgeübten sowie von 90 % in einer optimal angepassten Tätigkeit auszugehen ist. Die Beschwerdegegnerin hat folglich die Voraussetzung einer während eines Jahres ohne wesentlichen Unt erbruch durchschnittlich min destens 40 % igen</w:t>
      </w:r>
    </w:p>
    <w:p>
      <w:r>
        <w:t>A rbeitsunfähig keit (vgl. Art. 28 Abs. 1 lit . b IVG) zu Recht ver neint (vgl. Urk. 10/108/7).</w:t>
      </w:r>
    </w:p>
    <w:p>
      <w:r>
        <w:t>Dies führt zur Abweisung der Beschwerde.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