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IV.2022.00173 vom 5. August 2022</w:t>
      </w:r>
    </w:p>
    <w:p>
      <w:r>
        <w:t>ZH Sozialversicherungsgericht, 2022-08-05, DE</w:t>
      </w:r>
    </w:p>
    <w:p>
      <w:r>
        <w:rPr>
          <w:b/>
        </w:rPr>
        <w:t xml:space="preserve">Quelle: </w:t>
      </w:r>
      <w:r>
        <w:t>https://mcp.opencaselaw.ch/entscheid/zh_sozialversicherungsgericht_IV.2022.00173</w:t>
      </w:r>
    </w:p>
    <w:p>
      <w:r>
        <w:t>FR: ZH_SOZIALVERSICHERUNGSGERICHT IV.2022.00173 du 5 août 2022</w:t>
      </w:r>
    </w:p>
    <w:p>
      <w:r>
        <w:t>IT: ZH_SOZIALVERSICHERUNGSGERICHT IV.2022.00173 del 5 agosto 2022</w:t>
      </w:r>
    </w:p>
    <w:p>
      <w:pPr>
        <w:pStyle w:val="Heading2"/>
      </w:pPr>
      <w:r>
        <w:t>Erwägungen</w:t>
      </w:r>
    </w:p>
    <w:p>
      <w:r>
        <w:rPr>
          <w:b/>
        </w:rPr>
        <w:t>E. 1</w:t>
      </w:r>
    </w:p>
    <w:p>
      <w:r>
        <w:t>X.___ , geboren 1978, Mutter dreier Kinder geboren 2002, 2004 und 2008, war zuletzt seit Mai 2019 in einem Integ rationsprogamm</w:t>
      </w:r>
    </w:p>
    <w:p>
      <w:r>
        <w:t>der Y.___ in einem Pens um von 50 % tätig ( Urk. 7/4, Urk. 7/14</w:t>
      </w:r>
    </w:p>
    <w:p>
      <w:r>
        <w:t>Ziff.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der frühestmögliche Rentenanspruch vorliegend bereits vor dem 1. Januar 2022 entstanden ist, sind die bis 3 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w:t>
      </w:r>
    </w:p>
    <w:p>
      <w:r>
        <w:t>Die Versicherte erhob am 2 2. März 2022 Beschwerde gegen die Verfügung vom 1 8. Februar 2022 ( Urk. 2) und beantragte, diese sei aufzuheben und sie sei mit beruflichen Massnahmen zu unterstützen. Weiter sei ihr eine temporäre Rente nach Gesetz zuzusprechen. In prozessualer Hinsicht beantragte sie die Bestellung eines unentgeltlichen Rechtsbeistandes und die Bewilligung der unentgeltlichen Rechtspflege ( Urk. 1 S. 2). Mit Beschwerdeantwort vom 1 2. Mai 2022 ( Urk. 6) beantragte die IV-Stelle die Abweisung der Beschwerde, was der Beschwerde führerin am 1 6. Mai 2022 zur Kenntnis gebracht wurde ( Urk. 8) . Das Gericht zieht in Erwägung: 1.</w:t>
      </w:r>
    </w:p>
    <w:p>
      <w:r>
        <w:rPr>
          <w:b/>
        </w:rPr>
        <w:t>E. 2.1</w:t>
      </w:r>
    </w:p>
    <w:p>
      <w:r>
        <w:t>Die Beschwerdegegnerin begründete ihre Verfügung ( Urk. 2) damit, dass die Abklärungen nach am 3. Februar 2020 eingegangener Anmeldung der Beschwerde führerin ergeben hätten, dass ihre Beschwerden auf persönlich belas tende Umstände zurückzuführen gewesen seien. Eine Diagnose, welche eine dau erhafte Einschränkung der Arbeitsfähigkeit zu begründen vermöchte, habe nicht bestanden. Nach gegen den Vorbescheid vom 2 9. Mai 2020 erhobenem E inwand sei die Beschwerdeführerin zusätzlich psychiatrisch und allgemeinmedizinisch untersucht worden. G estützt auf das eingeholte Gutachten sei davon auszugehen, dass ihr aufgrund der Allergien die im Ausland ursprünglich erlernte Tätigkeit als Coiffeuse seit 2001 nicht mehr zumutbar sei. Aus kardiologischer Sicht bestehe keine dauerhafte Einschränkung der Arbeitsfähigkeit. Psychiatrisch werde eine Einschränkung der Leistungsfähigkeit von 20 % beurteilt. Dies aufgrund einer Anpassungsstörung im Zusammenhang mit den kardialen Interventionen im Jahr 202 1. Aus IV-fremden Gründen sei eine begleitete berufliche Eingliederung wünschens wert, diese liege jedoch nicht im Auftrag der Invalidenversicherung. Die Beschwerdeführerin könne in einer angepassten Hilfsarbeitertätigkeit ein ebenso hohes Einkommen wie als Coiffeuse erzielen. Sie habe damit keinen Anspruch auf Leistungen der Invalidenversicherung (S. 1 f.).</w:t>
      </w:r>
    </w:p>
    <w:p>
      <w:r>
        <w:rPr>
          <w:b/>
        </w:rPr>
        <w:t>E. 2.2</w:t>
      </w:r>
    </w:p>
    <w:p>
      <w:r>
        <w:t>Dagegen machte die Beschwerdeführerin in ihrer Beschwerde ( Urk. 1) geltend, dass sich dem Gutachten nicht entnehmen lasse, dass die bescheinigte Arbeits unfähigkeit von 20 % nur temporärer Natur sei. Zudem sei festgehalten worden, dass eine Unterstützung bei der Suche nach einer Arbeitsstelle eventuell auch einen medizinisch-präventiven Charakter habe, um das Risiko einer erneuten depressiven Dekompensation bei der Zunahme externer Stressoren zu verringern (S. 3 f. Ziff. 4). Die Behauptung, berufliche Massnahmen wären nur aufgrund von IV-fremden Gründen notwendig, finde gutachterlich keine Stütze. Es bestehe auch ein Anspruch für versicherte Personen, die von einer Invalidität bedroht seien, was bei ihr vorliege (S. 4 Ziff. 5). Sie sei bei der Stellensuche benachteiligt. Es bestehe nicht nur eine Arbeitsunfähigkeit in der erlernten Tätigkeit als Coif feuse , sondern es sei in jeglicher Tätigkeit eine Einschränkung von 20 % gegeben. Die Stellensuche sei aufgrund des Gesagte n erschwert, weshalb die Voraus setzungen für die Arbeitsvermittlung nach Art. 18 IVG erfüllt seien (S. 4 f. Ziff. 6 ). Im Gesundheitsfall müsste sie zu 100 % arbeiten. Da sich das Valideneinkommen nicht zuverlässig bestimmen lasse, sei ein Prozentvergleich vorzunehmen, womit der IV-Grad mindestens 20 % betrage. Damit habe sie grundsätzlich auch einen Anspruch auf Umschulungsmassnahmen gemäss Art. 17 IVG (S. 5 Ziff. 7). Zudem hätte sie ab Juli 2020 einen Anspruch auf eine temporäre Rente bis November 2021 (S. 6 Ziff. 8-9).</w:t>
      </w:r>
    </w:p>
    <w:p>
      <w:r>
        <w:rPr>
          <w:b/>
        </w:rPr>
        <w:t>E. 2.3</w:t>
      </w:r>
    </w:p>
    <w:p>
      <w:r>
        <w:t>Strittig und zu prüfen sind der (befristete) Rentenanspruch der Beschwerde führerin und der Anspruch auf Eingliederungsmassnahmen , insbesondere die beantragte Umschulung . 3.</w:t>
      </w:r>
    </w:p>
    <w:p>
      <w:r>
        <w:rPr>
          <w:b/>
        </w:rPr>
        <w:t>E. 3</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3.1</w:t>
      </w:r>
    </w:p>
    <w:p>
      <w:r>
        <w:t>Am 1 5. Dezember 2021 erstatteten die Gutachter des Z.___ ihr internistisch-psychi atrisches Gutachten ( Urk. 7/68). Die Gutachter stellten folgende Diagnosen mit Auswirkung auf die Arbeitsfähigkeit (S. 6 Ziff. 4.2): - Anpassungsstörung mit längerer depressiver Reaktion (ICD-10 F43.2) - anamnestisch hyperkeratotisch-rhagadiformes Handekzem - Shampoo-Allergie anamnestisch</w:t>
      </w:r>
    </w:p>
    <w:p>
      <w:r>
        <w:t>Als Diagnosen ohne Auswirkung auf die Arbeitsfähigkeit nannten die Gutachter eine bikuspide Aortenklappe, Dilatation der Aorta ascendens , E rstdiagnose (ED) April 2019 bei Status nach chirurgisc her Korrektur 1984 (in A.___ ), wahr scheinlich Verschluss eines persistierenden Ductus anteriosus , kalk- und stenose freien Korona ra r terien (Koronarangiographie Januar 2021), einer am 2 6. Januar 2021 erfolgten Aortenklappenrekonstruktion und Entfernung eines Tumors in der akoronaren Tasche, suprakoronarer Ascendens -Ersatz, einer am 2. Februar 2021 erfolgten Re-Operation mit Aortenklappenersatz biologisch sowie eine perenniale allergische Rhinokonjunktivitis , einen anamnestischen Verdacht auf eine gast roösophageale</w:t>
      </w:r>
    </w:p>
    <w:p>
      <w:r>
        <w:t>Refluxkrankheit (GERD) und intermittierende Lumbago mit sporadi scher NSAR-Therapie (S. 6 f. Ziff. 4.2).</w:t>
      </w:r>
    </w:p>
    <w:p>
      <w:r>
        <w:t>Die Gutachter führten zur Arbeitsfähigkeit in der bisherigen Tätigkeit aus, dass aufgrund des bekannten hyperkeratotisch-rhagadiformen Handekzems die erlernte Tätigkeit als Coiffeuse nicht möglich sei. Das Ekzem sei schon vor Jahren aufgetreten und habe etwa 2 001 zur Arbeitsaufgabe geführt . Aus dieser Zeit seien keine medizinischen Berichte vorliegend. Aufgrund der 09/2018 dokumentierten Typ IV Sensibilisierung sei die volle Arbeitsunfähigkeit jedoch auch retrospektiv nachvollziehbar und für diese Tätigkeit als bleibend einzustufen</w:t>
      </w:r>
    </w:p>
    <w:p>
      <w:r>
        <w:t>(S. 10 f. Ziff. 4.7).</w:t>
      </w:r>
    </w:p>
    <w:p>
      <w:r>
        <w:t>Bei Status nach Aortenklappenersatz -Operation und entsprechend Notwendigkeit einer Endokarditisprophylaxe sollten Tätigkeiten vermieden werden, bei denen ein erhöhtes Verletzungsrisiko respektive ein erhöhtes Infektionsrisiko bestehe. Somatisch/kardiologisch und internistisch wäre die Explorandin in einer min destens leicht bis mittelschweren Tätigkeit voll arbeitsfähig. Aus psychiatrischer Sicht könne von einer 80%igen Arbeitsfähigkeit (Arbeitsunfähigkeit von 20%) ausgegangen werden.</w:t>
      </w:r>
    </w:p>
    <w:p>
      <w:r>
        <w:t>Limitierend sei eine durch die Anpassungsstörung mit depressiver Reaktion leicht reduzierte Durchhalte- und Widerstandsfähigkeit. Prinzipiell sei ein e Anpassungs störung ein passagerer Zustand, nach Integration in den Arbeitsalltag und zunehmender Sicherheit in den Arbeitsprozessen wäre von einer weiteren Normalisierung der Arbeitsfähigkeit auszugehen (S. 11 Ziff.</w:t>
      </w:r>
    </w:p>
    <w:p>
      <w:r>
        <w:rPr>
          <w:b/>
        </w:rPr>
        <w:t>E. 3.2</w:t>
      </w:r>
    </w:p>
    <w:p>
      <w:r>
        <w:t>In medizinischer Hinsicht unbestritten geblieben sind die Feststellungen im bidisziplinären Gutachten des Z.___ vom 1 5. Dezember 2021 ( Urk. 7/68) sowohl hinsichtlich der Diagnostik wie auch betreffend die Arbeitsfähigkeit der Beschwerde führerin. Das Gutachten entspricht sämtlichen beweismässigen Anforderungen</w:t>
      </w:r>
    </w:p>
    <w:p>
      <w:r>
        <w:t>(vorstehend E. 1. 7 ), weshalb darauf abzustellen ist (vgl. auch Urk. 7/74/6) . Insbesondere legten die Gutachter überzeugend den Zusammenhang und die Wechselwirkungen der aus kardiologischer und psychiatrischer Sicht bestehenden Einschränkungen dar und zeigten auf, wie die psychischen Beschwerden den im Vordergrund stehenden kardiologischen Beschwerden fol gen beziehungsweise aus diesen resultieren. Vor d em Hintergrund der Mischsymp tomatik und weil die attestierte Arbeitsunfähigkeit im Wesentlichen mit der aus kardiologischer Sicht attestierten Arbeitsunfähigkeit korreliert, erweist sich eine Prüfung der Standardindikatoren (BGE 143 V 418, 143 V 409, 141 V 281) als entbehrlich. 4.</w:t>
      </w:r>
    </w:p>
    <w:p>
      <w:r>
        <w:rPr>
          <w:b/>
        </w:rPr>
        <w:t>E. 4</w:t>
      </w:r>
    </w:p>
    <w:p>
      <w:r>
        <w:t>Anspruch auf eine Rente haben gemäss Art. 28 Abs. 1 IVG Versicherte, die: a.</w:t>
      </w:r>
    </w:p>
    <w:p>
      <w:r>
        <w:t>ihre Erwerbsfähigkeit oder die Fähigkeit, sich im Aufgabenbereich zu betäti gen, nicht durch zumutbare Eingliederungsmassnahmen wiederherstellen , erhalten oder verbessern können; b.</w:t>
      </w:r>
    </w:p>
    <w:p>
      <w:r>
        <w:t>während eines Jahres ohne wesentlichen Unterbruch durchschnittlich mindes tens 40 % arbeitsunfähig ( Art.</w:t>
      </w:r>
    </w:p>
    <w:p>
      <w:r>
        <w:rPr>
          <w:b/>
        </w:rPr>
        <w:t>E. 4.1</w:t>
      </w:r>
    </w:p>
    <w:p>
      <w:r>
        <w:t>Strittig und zu prüfen ist vorab, ob aufgrund der Feststellungen im Gutach ten des Z.___ vom 1 5. Dezember 2021 (vorstehend E. 3.2) ein Anspruch der Beschwerdeführerin auf eine Invalidenrente besteht. 4 . 2</w:t>
      </w:r>
    </w:p>
    <w:p>
      <w:r>
        <w:t>Die einjährige Wartezeit gemäss Art. 28 Abs. 1 lit . b IVG bezieht sich auf die Arbeitsunfähigkeit nach Art. 6 ATSG und damit auf die durch eine Beeinträchti gung der körperlichen, geistigen oder psychischen Gesundheit bedingte, volle oder teilweise Unfähigkeit im bisherigen Beruf oder Aufgabenbereich zumutbare Arbeit zu leisten. Die Beschwerdeführerin absolvierte laut ihren Angaben von 1995 bis 1998 eine Lehre als Coiffeuse , ein zweimonatiges Praktikum in der Schweiz habe sie wegen Allergien abbrechen müssen ( Urk. 7/14/3 , Urk. 7/68/42 ). Die Gutachter des Z.___ bestätigten in der erlernten Tätigkeit als Coiffeuse auf grund der Hautprobleme seit dem Jahr 2001</w:t>
      </w:r>
    </w:p>
    <w:p>
      <w:r>
        <w:t>eine vollständige Arbeitsunfähigkeit und stuften die vollständige Arbeitsunfähigkeit auch retrospektiv als nachvoll ziehbar und für diese Tätigkeit als bleibend ein (vgl. Urk. 7/ 7, Urk. 7/68 S. 6 Ziff. 4.2, S. 10 Ziff.</w:t>
      </w:r>
    </w:p>
    <w:p>
      <w:r>
        <w:rPr>
          <w:b/>
        </w:rPr>
        <w:t>E. 4.4</w:t>
      </w:r>
    </w:p>
    <w:p>
      <w:r>
        <w:t>Die Beschwerdeführerin übte ihre 1985 bis 1998 im Kosovo erlernte Tätigkeit als Coiffe use</w:t>
      </w:r>
    </w:p>
    <w:p>
      <w:r>
        <w:t>in der Schweiz nie längerfristig aus ( Urk. 7/14 Ziff. 3) . Da sich auch als fraglich erweist, ob der von der Beschwerdeführerin erlangte Lehrabschluss über haupt in der Schweiz anerkannt worden wäre, und sie auch sonst seit ihrer Ein reise in die Schweiz nicht längerfristig erwerbstätig gewesen ist, lässt sich das Valideneinkommen nicht zuverlässig bestimmen. Demnach rechtfertigt es sich vorliegend, bei der Bestimmung des Valideneinkommens auf den Durchschnitts lohn (Zentralwert) für Frauen für einfache Tätigkeiten körperlicher oder handwerk licher Art (Kompetenzniveau 1 der LSE 201 8, Tabelle TA1, P rivater Sek tor Schweiz 201 8 ) abzustellen. Auch das Invalideneinkommen ist gestützt auf diesen statistischen Wert der LSE zu berechnen.</w:t>
      </w:r>
    </w:p>
    <w:p>
      <w:r>
        <w:t>Somit kann nachfolgend von der gutachterlich festgelegten</w:t>
      </w:r>
    </w:p>
    <w:p>
      <w:r>
        <w:t>Arbeits ( un ) fähigkeit</w:t>
      </w:r>
    </w:p>
    <w:p>
      <w:r>
        <w:t>im Sinne einer rechnerischen Verein fachung auf d en entsprechenden Invalidität sgrad geschlossen werden ( vorste hend E. 1. 5 ).</w:t>
      </w:r>
    </w:p>
    <w:p>
      <w:r>
        <w:rPr>
          <w:b/>
        </w:rPr>
        <w:t>E. 4.5</w:t>
      </w:r>
    </w:p>
    <w:p>
      <w:r>
        <w:t>Im beweiskräftigen Z.___ -Gutachten vom 1 5. Dezember 2021 wurde davon aus gegangen, dass a b 1. September 2020 in einer angepassten Tätigkeit eine Arbeitsun fähigkeit von 50 % bestanden ha t , ab 1. Januar 2021 eine solche von 100 % , ab 1. Mai 2021 wieder eine solche von 50 % und ab 1 5. September 2021 eine Arbeitsunfähigkeit von 20 % (vorstehend E. 3. 1- 2) .</w:t>
      </w:r>
    </w:p>
    <w:p>
      <w:r>
        <w:t>Damit resultiert unter Berücksichtigung von Art. 88a Abs. 1 und 2 der Ver ordnung über die Invalidenversicherung (IVV)</w:t>
      </w:r>
    </w:p>
    <w:p>
      <w:r>
        <w:t>ab 1. September 2020 bis 3 1. März 2021 bei einem Invaliditätsgrad</w:t>
      </w:r>
    </w:p>
    <w:p>
      <w:r>
        <w:t>von 50 %</w:t>
      </w:r>
    </w:p>
    <w:p>
      <w:r>
        <w:t>ein Anspruch auf eine halbe R ente,</w:t>
      </w:r>
    </w:p>
    <w:p>
      <w:r>
        <w:t>vom</w:t>
      </w:r>
    </w:p>
    <w:p>
      <w:r>
        <w:t>1. April bis 3 1. Juli 2021 bei einem Invaliditätsgrad von 100 %</w:t>
      </w:r>
    </w:p>
    <w:p>
      <w:r>
        <w:t>ein Anspruch auf eine ganze R ente und vom 1. August bis 3 1. Dezember 2021 bei einem Invalidi tätsgrad von 50 % ein Anspruch auf eine halbe Invalidenrente.</w:t>
      </w:r>
    </w:p>
    <w:p>
      <w:r>
        <w:t>Danach erweist sich der Invaliditätsgrad von 20 % als nicht mehr rentenbegründend.</w:t>
      </w:r>
    </w:p>
    <w:p>
      <w:r>
        <w:t>Die Beschwerde ist damit in dieser Hinsicht gutzu h eissen und es ist festzuhalten, dass die Beschwerdeführerin ab dem 1. September 2020 bis 3 1. Dezember 202 1 einen befristeten Rentenanspruch in der genannten Höhe hat. 5 . 5 .1</w:t>
      </w:r>
    </w:p>
    <w:p>
      <w:r>
        <w:t>Zu prüfen bleibt, wie es sich mit den von der Beschwerdeführerin beantragten beruflichen Eingliederungsmassnahmen verhält. 5 .2</w:t>
      </w:r>
    </w:p>
    <w:p>
      <w:r>
        <w:t>Gemäss Art. 15 Abs. 1 IVG haben Versicherte, die infolge Invalidität Schwierig keiten bei der Berufswahl haben, Anspruch auf Berufsberatung und eine vorberei tende Massnahme zum Eintritt in die Ausbildung. Versicherte, die infolge Invalidi tät Schwierigkeiten bei der Ausführung ihrer früheren Tätigkeit haben, haben Anspruch auf Berufsberatung (Art. 15 Abs. 2 IVG). Der Leistungsanspruch setzt voraus, dass die versicherte Person an sich zur Berufswahl oder zur beruf 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564/04 vom 14. April 2005 E. 4 mit Hinweisen). In Betracht fällt jede körperliche oder psy chische Beeinträchtigung, die den Kreis der für die versicherte Person nach ihrer Eignung und Neigung möglichen Berufe oder Betätigungen einengt oder die Aus übung der bisherigen Aufgabe unzumutbar macht. Ausgeschlossen sind geringste Behinderungen, die keine nennenswerte Beeinträchtigung zur Folge haben und deshalb die Inanspruchnahme der Invalidenversicherung nicht rechtfertigen (BGE 114 V 29 E. 1a mit Hinweisen).</w:t>
      </w:r>
    </w:p>
    <w:p>
      <w:r>
        <w:t>Eine Einschränkung der Fähigkeit der Beschwerdeführerin zur Berufswahl oder gar zur berufliche n Neuorientierung infolge ihre s Gesundheitszustandes ist</w:t>
      </w:r>
    </w:p>
    <w:p>
      <w:r>
        <w:t>nicht ersichtlich und wurde auch nicht geltend gemacht . Demnach darf im Falle der Beschwerdeführerin eine selbstständige Eingliederung erwartet werden. Ein Anspruch auf eine Berufsberatung im Sinne von Art.</w:t>
      </w:r>
    </w:p>
    <w:p>
      <w:r>
        <w:rPr>
          <w:b/>
        </w:rPr>
        <w:t>E. 4.7</w:t>
      </w:r>
    </w:p>
    <w:p>
      <w:r>
        <w:t>) . Mangels echtzeitlicher medizinischer Berichte ist auf den Zeitpunkt der Epikutantestung im September 2018 abzustellen, in deren Rahmen eine Typ IV Sensibilisierung bestätigt wurde . D emzufolge war das Wartejahr im Zeitpunkt der Anmeldung der Beschwerdeführerin zum Leistungsbezug am 3. Februar 20 20 ( Urk. 7/</w:t>
      </w:r>
    </w:p>
    <w:p>
      <w:r>
        <w:rPr>
          <w:b/>
        </w:rPr>
        <w:t>E. 4.8</w:t>
      </w:r>
    </w:p>
    <w:p>
      <w:r>
        <w:t>unten) . Ab September 2020 habe med. pract . B.___ , Fachärztin für Psychiatrie und Psychotherapie, eine 50%ige Arbeitsunfähigkeit attestiert, was mit einer Anpassungsstörung und einer zunehmenden Leistungsintoleranz begründet w orden sei . Dies erscheine nachvollziehbar, weil sich anfangs 2021 die Herzsituation soweit verschlechtert habe, dass eine Operation notwendig gewor den sei. In diesem Zusammenhang scheine auch die durch Dr. med. univ.</w:t>
      </w:r>
    </w:p>
    <w:p>
      <w:r>
        <w:t>C.___ , Facharzt für Psychiatrie und Psychotherapie, im Oktober 2020 attestierte 50%ige Arbeitsunfähigkeit nachvollziehbar.</w:t>
      </w:r>
    </w:p>
    <w:p>
      <w:r>
        <w:t>Ab Januar 2021 sei von einer vollen Arbeitsunfähigkeit aufgrund der nun deutli chen Verschlechterung der Herzproblematik a uszugehen, mit Eintritt ins Spital D.___ am 2 5. Januar 202 1. Danach bestehe zunächst eine volle Arbeits unfähigkeit. Dies sei auch für die Zeit der Rehabilitation in E.___ (März 2021) ausgewiesen (S. 12 oben) . Gemäss dem Bericht des Kardiologen Dr. med.</w:t>
      </w:r>
    </w:p>
    <w:p>
      <w:r>
        <w:t>F.___ , Facharzt für K ardiologie und für Allgemeine Innere Medizin, vom 1 8. März 2021 sei von einer vollen Arbeitsunfähigkeit drei Monate nach Opera tion und dann Steigerungsmöglichkeit auszugehen, die A rbeitsfähigkeit werde bei im März 2021 dokume ntierte m guten Verlauf nicht nä her präzisiert. Es könne in Anlehnung an den IV-Bericht von Dr. C.___ vom 1 3. April 2021 ab anfangs Mai 2021 von einer 50%igen Arbeitsfähigkeit ausgegangen werden. Dabei werde berücksichtigt, dass zu diesem Zeitpunkt eine noch stärker ausgeprägte affektive Komponente vorgelegen haben dürfte, auf der anderen Seite schon in der kardi ologischen Kontrolle von Dr. F.___ vom März 2021 sehr gute Resultate vorgele gen h ätten und in einer telefonischen Notiz vom 2 1. April 2021 von einer vollen Arbeitsfähigkeit ausgegangen werde.</w:t>
      </w:r>
    </w:p>
    <w:p>
      <w:r>
        <w:t>Bei weiterhin optimalem Verlauf aus kardiologischer Sicht könne dann spätestens ab der letzten Kontrolle bei Dr. F.___ vom 1 5. September 2021 von einer somatisch vollen Arbeitsfähigkeit und einer aus psychiatrischer Sicht noch um 20 % verminderten Leistungs fähigkeit ausgegangen werden (S. 1 2 Mitte ).</w:t>
      </w:r>
    </w:p>
    <w:p>
      <w:r>
        <w:t>Die Gutachter hielten fest, dass zusammenfassend ein somatisches Leiden vor liege, welches vorübergehend zu einer höhergradigen Arbeitsunfähigkeit geführt habe, aktuell aber optimal behandelt keine Arbeitsunfähigkeit bewirke. Reaktiv dazu habe sich eine Anpassungsstörung entwickelt (S. 12 Ziff. 4.9). Die Gutachter führten aus, dass prinzipiell bei der Explorandin auch von einer erhöhten Vulnera bilität und somit von einem erhöhten Risiko einer erneuten depressiven Dekompensatio n auszugehen sei, wenn es zu einem Überforderungserleben komme. Insofern wäre es aus gutachterlicher Sicht durchaus wünschenswert, die Explorandin in ihrem Bemühen, einen Arbeitsplatz zu bekommen, zu unter stützen. Hier wäre eventuell auch eine stufenweise Eingliederung hilfreich (aus invaliditätsfremden Gründen ) , da die Explorandin nur sehr wenig Erfahrung auf de m Schweizer Arbeitsmarkt habe sammeln können. Die Unterstütz ung wäre somit nicht nur hilfreich bei der Suche nach einer Arbeitsstelle, sondern hätte eventuell auch einen medizinisch-präventiven Charakter , um das Risiko einer erneu ten d epressiven Dekompensation bei Zunahme externer Stressoren zu verrin gern (S. 13 oben).</w:t>
      </w:r>
    </w:p>
    <w:p>
      <w:r>
        <w:rPr>
          <w:b/>
        </w:rPr>
        <w:t>E. 6</w:t>
      </w:r>
    </w:p>
    <w:p>
      <w:r>
        <w:t>ATSG) gewesen sind; und c.</w:t>
      </w:r>
    </w:p>
    <w:p>
      <w:r>
        <w:t>nach Ablauf dieses Jahres zu mindestens 40 % invalid ( Art.</w:t>
      </w:r>
    </w:p>
    <w:p>
      <w:r>
        <w:rPr>
          <w:b/>
        </w:rPr>
        <w:t>E. 6.1</w:t>
      </w:r>
    </w:p>
    <w:p>
      <w:r>
        <w:t>Aufgrund des Erfüllens der Voraussetzungen ( Urk. 3) ist de r Beschwerdeführer in</w:t>
      </w:r>
    </w:p>
    <w:p>
      <w:r>
        <w:t>antragsgemäss</w:t>
      </w:r>
    </w:p>
    <w:p>
      <w:r>
        <w:t>( Urk. 1 S. 2) die unentgeltliche Prozessführung zu bewilligen und es ist ih r Rechts anwalt Rainer Deecke , Zug, als unentgeltliche r Rechtsvertreter zu bestellen. 6. 2</w:t>
      </w:r>
    </w:p>
    <w:p>
      <w:r>
        <w:t>Da es um die Bewilligung oder Verweigerung von Versicherungsleistungen geht, ist das Verfahren kostenpflichtig. Die Gerichtskosten sind nach dem Ver fahrens aufwand und unabhängig vom Streitwert festzulegen (Art. 69 Abs. 1 bis IVG) und auf Fr. 8 00.-- anzusetzen und ausgangsgemäss je zu r Hälfte der Beschwer de gegnerin und der Beschwerdeführer in aufzuerlegen, wobei der Anteil de r Gerichtskosten der Beschwerdeführer in infolge Gewährung der unent geltlichen Prozessführung einstweilen auf die Gerichtskasse zu nehmen ist. 6. 3</w:t>
      </w:r>
    </w:p>
    <w:p>
      <w:r>
        <w:t>Mit Honorarnote vom 2 8. Juni 2022 (Urk. 9 ) m achte der unentgeltliche Rechts vertreter de r Beschwerdeführer in einen Aufwand von total 6.70 Stunden sowie eine Auslagenpauschale von 3 % geltend. Dies erscheint unter Berücksichtigung der Bedeutung der Streitsache und der Schwierigkeit des Prozesses (§ 34 Abs. 3 des Gesetzes über das Sozial versicherungsgericht, GSVGer ) als angemessen, wes halb Rechtsanwalt Rainer Deecke , Zug , unter An wendung des gerichtsüblichen Stundenansatzes von Fr. 220.-- (zuzüglich M WSt )</w:t>
      </w:r>
    </w:p>
    <w:p>
      <w:r>
        <w:t>mit insgesamt Fr. 1‘635.10 (inkl. Auslagenpauschale und MWSt ) zu entschädigen ist, wobei die Beschwerde gegnerin zu verpflichten ist, dem unentgeltlichen Rechtsvertreter de r</w:t>
      </w:r>
    </w:p>
    <w:p>
      <w:r>
        <w:t>Beschwerde führer in hie r von die Hälfte , also Fr. 817.55 , als reduzierte Prozess entschädigung zu bezahlen. Im weitergehenden Umfang von Fr. 817.55 wird die ser aus der Gerichtskasse entschädigt. Das Gericht</w:t>
      </w:r>
    </w:p>
    <w:p>
      <w:r>
        <w:t>beschliesst :</w:t>
      </w:r>
    </w:p>
    <w:p>
      <w:r>
        <w:t>In Bewilligung des Gesuches vom 2 2. M ärz 2022</w:t>
      </w:r>
    </w:p>
    <w:p>
      <w:r>
        <w:t>wird de r Beschwerdeführer in die unent geltliche Prozessführung gewährt, und es wird ih r in der Person von Rechts anwalt</w:t>
      </w:r>
    </w:p>
    <w:p>
      <w:r>
        <w:t>Rainer Deecke , Zug, ein unentgeltliche r Rechtsvertreter</w:t>
      </w:r>
    </w:p>
    <w:p>
      <w:r>
        <w:t>bestellt, und erkennt sodann: 1.</w:t>
      </w:r>
    </w:p>
    <w:p>
      <w:r>
        <w:t>In teilweiser Gutheissung der Beschwerde wird die Verfügung vom</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Der Einkommensvergleich hat in der Regel in der Weise zu erfolgen, dass die beiden hypothetischen Erwerbseinkommen ziffernmässig möglichst genau ermit telt und einander gegenübergestellt werden, worauf sich aus der Einkommens differenz der Invaliditätsgrad bestimmen lässt. Insoweit die fraglichen Erwerbs einkommen ziffernmässig nicht genau ermittelt werden können, sind sie indes nach Massgabe der im Einzelfall bekannten Umstände zu schätzen und die so gewonnenen Annäherungswerte miteinander zu vergleichen. Wird eine Schät zung vorgenommen, so muss diese nicht unbedingt in einer ziffernmässigen Fest legung von Annäherungswerten bestehen. Vielmehr kann auch eine Gegenüber stellung blosser Prozentzahlen genügen. Das ohne eine Invalidität erzielbare hypothetische Erwerbseinkommen ist alsdann mit 100 % zu bewerten, während das Invalideneinkommen auf einen entsprechend kleineren Prozentsatz veran 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 gerichts 8C_148/2017 vom 19. Juni 2017 E. 4 unter Hinweis auf Urteil 9C_675/2016 vom 18. April 2017 E. 3.2.1). 1. 6</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 Bei der Festlegung der Massnahmen sind insbesondere zu berücksichtigen: a.</w:t>
      </w:r>
    </w:p>
    <w:p>
      <w:r>
        <w:t>das Alter; b.</w:t>
      </w:r>
    </w:p>
    <w:p>
      <w:r>
        <w:t>der Entwicklungsstand ; c.</w:t>
      </w:r>
    </w:p>
    <w:p>
      <w:r>
        <w:t>die Fähigkeiten der versicherten Person; und d.</w:t>
      </w:r>
    </w:p>
    <w:p>
      <w:r>
        <w:t>die zu erwartende Dauer des Erwerbslebens (Abs. 1 bis ).</w:t>
      </w:r>
    </w:p>
    <w:p>
      <w:r>
        <w:t>Nach Massgabe der Artikel 13 und 21 IVG besteht der Anspruch auf Leistungen unabhängig von der Möglichkeit einer Eingliederung ins Erwerbsleben oder in den Aufgabenbereich (Abs. 2). Nach Massgabe von Artikel 16 Abs. 3 lit . b IVG besteht der Anspruch auf Leistungen unabhängig davon, ob die Eingliederungs 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10</w:t>
      </w:r>
    </w:p>
    <w:p>
      <w:r>
        <w:t>) bereits abgelaufen. Damit ist ein allfälliger Renten anspruch der Beschwerdeführerin ab August 2020 zu prüfen ( Art. 29 Abs. 1 IVG ). 4 . 3</w:t>
      </w:r>
    </w:p>
    <w:p>
      <w:r>
        <w:t>Was die Qualifikation der Beschwerdeführerin anbelangt, unterliess die Beschwerdegegnerin bis zuletzt weitergehende Abklärungen. In Anbetracht des sen, dass im Jahr 2015 die Trennung vom Ehemann erfolgte ( Urk. 7/2) u nd zum Zeitpunkt d es hypothetischen Rentenbeginns das jüngste ihrer drei Kinder (2002, 2004 und 2008 , Urk. 7/4 ) das zwölfte Altersjahr erreicht hat, ist davon auszu geh en, dass die Beschwerdeführerin, wie sie geltend machte (vorstehend E. 2.2) , im Gesundheitsfall einer Vollerwerbstätigkeit nachgehen müsste.</w:t>
      </w:r>
    </w:p>
    <w:p>
      <w:r>
        <w:rPr>
          <w:b/>
        </w:rPr>
        <w:t>E. 15</w:t>
      </w:r>
    </w:p>
    <w:p>
      <w:r>
        <w:t>Abs. 1 IVG ist demnach zu verneinen. 5 .3</w:t>
      </w:r>
    </w:p>
    <w:p>
      <w:r>
        <w:t>Hinsichtlich des Anspruchs auf Arbeitsvermittlung im Sinne von Art.</w:t>
      </w:r>
    </w:p>
    <w:p>
      <w:r>
        <w:rPr>
          <w:b/>
        </w:rPr>
        <w:t>E. 18</w:t>
      </w:r>
    </w:p>
    <w:p>
      <w:r>
        <w:t>. Februar</w:t>
      </w:r>
    </w:p>
    <w:p>
      <w:r>
        <w:rPr>
          <w:b/>
        </w:rPr>
        <w:t>E. 22</w:t>
      </w:r>
    </w:p>
    <w:p>
      <w:r>
        <w:t>dahingehend abgeändert , dass d ie Beschwerdeführer in vom 1. September 20 20 bis 3 1 . März 20 21 Anspruch auf eine halbe Rente , vom 1. April bis 3 1 . Juli 20 21 Anspruch auf eine ganze Rente und vom 1. August bis 3 1 . Dezember 20 21 Anspruch auf eine halbe Rente hat. Im Übrigen wird die Beschwerde abgewiesen. 2.</w:t>
      </w:r>
    </w:p>
    <w:p>
      <w:r>
        <w:t>Die Gerichtskosten von Fr. 8 00.-- werden je z ur</w:t>
      </w:r>
    </w:p>
    <w:p>
      <w:r>
        <w:t>Hälfte de r Beschwerdeführer in und der Beschwerdegegnerin auferle gt. Zufolge Gewährung der unent geltlichen Prozessführung werden die der Beschwerdeführer in auferlegten Kosten von Fr. 4 00.-- einstweilen auf die Gerichtskasse genommen. Die Beschwerdeführer in wird auf § 16 Abs. 4 GSVGer hinge wiesen. Rechnung und Einzahlungsschein werden der Kostenpflichtigen nach Ein tritt der Rechtskraft zugestellt. 3.</w:t>
      </w:r>
    </w:p>
    <w:p>
      <w:r>
        <w:t>Die Beschwerdegegnerin wird verpflichtet, dem une ntgeltlichen Rechtsvertreter der Beschwerdeführerin , Rechtsanwalt Rainer Deecke , Zug , eine reduzierte Pro zess entschädigung von Fr. 817.55 (inkl. Spesenpauschale und MWSt ) zu bezahlen. 4.</w:t>
      </w:r>
    </w:p>
    <w:p>
      <w:r>
        <w:t>Im weitergehenden Umfang wird der unentgeltliche Rechtsvertreter de r Beschwerde führerin , Rechtsanwalt Rainer Deecke , Zug , mit Fr. 817.55 (inkl. Spesenpauschale und MWSt ) aus de r Gerichtskasse entschädigt. Die Beschwerdeführer in wird auf § 16 Abs. 4 GSVGer hingewiesen. 5 .</w:t>
      </w:r>
    </w:p>
    <w:p>
      <w:r>
        <w:t>Zustellung gegen Empfangsschein an: - Rechtsanwalt Rainer Deecke - Sozialversicherungsanstalt des Kantons Zürich, IV-Stelle , unter Beilage einer Kopie von Urk. 9 -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 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