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IV.2022.00170 vom 9. Dezember 2022</w:t>
      </w:r>
    </w:p>
    <w:p>
      <w:r>
        <w:t>ZH Sozialversicherungsgericht, 2022-12-09, DE</w:t>
      </w:r>
    </w:p>
    <w:p>
      <w:r>
        <w:rPr>
          <w:b/>
        </w:rPr>
        <w:t xml:space="preserve">Quelle: </w:t>
      </w:r>
      <w:r>
        <w:t>https://mcp.opencaselaw.ch/entscheid/zh_sozialversicherungsgericht_IV.2022.00170</w:t>
      </w:r>
    </w:p>
    <w:p>
      <w:r>
        <w:t>FR: ZH_SOZIALVERSICHERUNGSGERICHT IV.2022.00170 du 9 décembre 2022</w:t>
      </w:r>
    </w:p>
    <w:p>
      <w:r>
        <w:t>IT: ZH_SOZIALVERSICHERUNGSGERICHT IV.2022.00170 del 9 dicembre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Bei einer Eröffnung des Wartejahres per 2 5. Oktober 2018 (vgl. Urk.</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 higkeit in der konkreten erwerblichen Situation zu bestimmen. Der grundsätzliche Unterschied des ausserordentlichen Bemessungsverfahrens zur spezifischen Methode ( Art. 28a Abs. 2 IVG) besteht darin, dass die Invalidität nicht unmittel bar nach Massgabe des Betätigungsvergleichs als solchen bemessen wird. Viel mehr ist zunächst anhand des Betätigungsvergleichs die leidensbedingte Behinderung festzustellen; sodann ist aber diese im Hinblick auf ihre erwerbliche Auswirkung besonders zu gewichten. Eine bestimmte Einschränkung im funkti onellen Leistungsvermögen einer erwerbstätigen Person kann zwar, muss aber nicht notwendigerweise eine Erwerbseinbusse gleichen Umfangs zur Folge haben. Wollte man bei Erwerbstätigen ausschliesslich auf das Ergebnis des Betätigungs vergleichs abstellen, so wäre der gesetzliche Grundsatz verletzt, wonach bei dieser Kategorie von Versicherten die Invalidität nach Massgabe der Erwerbsunfähigkeit zu bestimmen ist (ausserordentliches Bemessungsverfahren; BGE 128 V 29 E. 1; AHI 1998 S. 120 E. 1a und S. 252 E. 2b je mit Hinweisen). Die ausserordentliche Bemessungsmethode des erwerblich gewichteten Betätigungsvergleichs unter scheidet sich von der allgemeinen Methode des Einkommensvergleichs Unselb ständigerwerbender gerade dadurch, dass bei der Einkommensermittlung nicht auf die LSE abgestellt wird, sondern deren Festsetzung unter Berücksichtigung der einzelfallbezogenen Kriterien (Betriebsgrösse, Branche, Erfahrung des Betriebsinhabers usw.) zu erfolgen hat (Urteil des Bundesgerichts I 707/06 vom 9. Juli 2007 E. 3.3.1 mit Hinweis).</w:t>
      </w:r>
    </w:p>
    <w:p>
      <w:r>
        <w:t>Nach der Rechtsprechung kann die Aufnahme einer unselbständigen Erwerbstä 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Hinweisen auf Urteile I 116/03 vom 10. November 2003 E. 3.1 und I 145/01 vom 12. September 2001 E. 2b) .</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 tigen Leistungsanspruches gestatten. Hinsichtlich des Beweiswertes eines Arztbe richtes ist entscheidend, ob der Bericht für die streitigen Belange umfassend ist, auf allseitigen Untersuchungen beruht, auch die geklagten Beschwerden berück sichtigt, in Kenntnis der Vorakten (Anamnese) abgegeben worden ist, in der Darlegung der medizinischen Zusammenhänge und in der Beurteilung der medizinischen Situation einleuchtet und ob die Schlussfolgerungen des Experten begründet sind (BGE 125 V 352 E. 3a, 122 V 160 E. 1c, je mit Hinweisen). 2.</w:t>
      </w:r>
    </w:p>
    <w:p>
      <w:r>
        <w:rPr>
          <w:b/>
        </w:rPr>
        <w:t>E. 2</w:t>
      </w:r>
    </w:p>
    <w:p>
      <w:r>
        <w:t>S. 1) sowie der erfolgten Anmeldung zum Leistungsbezug am 1 2. April 2019 ergibt sich ein früh e stmöglich e r Rentenbeginn per 1. O ktober 2019, sodass vorliegend die bis 31. Dezember 2021 gültig gewesenen Rechtsvorschriften anwendbar sind , die nachfolgend auch in dieser Fassung zitiert werden.</w:t>
      </w:r>
    </w:p>
    <w:p>
      <w:r>
        <w:rPr>
          <w:b/>
        </w:rPr>
        <w:t>E. 2.1</w:t>
      </w:r>
    </w:p>
    <w:p>
      <w:r>
        <w:t>Die Beschwerdegegnerin begründete die angefochtene V erfügung damit, dass gestützt auf die in den Jahren 2015-2017 erzielten Einkommen von einem Vali deneinkommen von Fr. 109'044.-- auszugehen sei. Die Beschwerdeführerin könne weiterhin ein Pensum von 50 % verrichten (20 % Reinigung, 30 % Geschäftsführertätigkeit), sodass ein Ersatzmitarbeiter in der Reinigung mit einem Pensum von 50 % anzustellen sei, was pro Jahr Kosten in der Höhe von Fr. 32'369.-- verursache und zu einem rentenausschliessenden Invaliditätsgrad von 30 % führe ( Urk. 2).</w:t>
      </w:r>
    </w:p>
    <w:p>
      <w:r>
        <w:rPr>
          <w:b/>
        </w:rPr>
        <w:t>E. 2.2</w:t>
      </w:r>
    </w:p>
    <w:p>
      <w:r>
        <w:t>Demgegenüber machte die Vertreterin der Beschwerdeführerin im Wesentlichen geltend, dass bezüglich des Valideneinkommens auf die Jahre 2014 und 2015 abzustellen sei, was zu einem massgebenden Einkommen von Fr. 125'850.-- führe ( Urk. 1 S. 7). Das Invalideneinkommen sei anhand der LSE-Tabelle zu ermitteln, da der Verlust an Arbeitskraft nicht einfach der 50%igen Leistung eines Hilfsarbeiters gleichgesetzt werden könne (S. 9). Bei einem Pensum von 50 % ergebe sich für die Beschwerdeführerin ein Invalideneinkommen von Fr. 27'807.35 was zu einem Invaliditätsgrad von 78 % führe (S. 10). Weiter habe sich die gesundheitliche Situation der Beschwerdeführerin insbesondere seit Oktober 2021 verschlechtert, da die schmerzmedizinischen Massnahmen teilweise nicht mehr wirken würden (S. 11). Allenfalls sei die Sache diesbezüglich zur Neu beurteilung an die Beschwerdegegnerin zurückzuweisen, subeventualiter sei davon auszugehen, dass die Beschwerdeführerin einen in Vollzeit tätigen Reini gungsmitarbeiter anstellen müsste, was zu einem Invaliditätsgrad von 51 % führen würde (S. 12).</w:t>
      </w:r>
    </w:p>
    <w:p>
      <w:r>
        <w:rPr>
          <w:b/>
        </w:rPr>
        <w:t>E. 2.3</w:t>
      </w:r>
    </w:p>
    <w:p>
      <w:r>
        <w:t>Im Rahmen der Beschwerdeantwort hielt die Beschwerdegegnerin am Validenein kommen gemäss angefochtener Verfügung fest, weiter entspreche der Lohn des zusätzlich angestellten Mitarbeiters dem gesundheitlich bedingten Minderver dienst der Beschwerdeführerin. Hinzuweisen sei auch darauf, dass die Beschwer deführerin per 2019 ein Einkommen von Fr. 80'389.-- habe erzielen können, sodass sich ein Abstellen auf die tatsächlichen Verhältnisse rechtfertige und nicht auf die LSE-Tabellen abzustellen sei. Weiter würden keine ärztlichen Berichte bestehen, welche vor dem Verfügungszeitpunkt eine weitere Verschlechterung der gesundheitlichen Situation belegen würden ( Urk. 6).</w:t>
      </w:r>
    </w:p>
    <w:p>
      <w:r>
        <w:rPr>
          <w:b/>
        </w:rPr>
        <w:t>E. 2.4</w:t>
      </w:r>
    </w:p>
    <w:p>
      <w:r>
        <w:t>Im Rahmen der Replik machte d ie Vertreterin der Beschwerdeführerin im Wesent lichen geltend, dass der Konkursrichter mit Urteil vom 7. Juli 2022 den Konkurs über die GmbH der Besch werdeführerin eröffnet habe. Die Verschlechterung des gesundheitlichen Zustands seit letztem Herbst habe die Fortführung der selbstän digen Tätigkeit nicht mehr erlaubt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S. 2). Die se Verschlechterung sei auch den medizinischen Akten – auch unter Hinweis auf die notwendige Überanstren gung - zu entnehmen (S. 3). Im Bericht vom 3. Februar 2022 von Dr. med. Y.___</w:t>
      </w:r>
    </w:p>
    <w:p>
      <w:r>
        <w:t>werde zudem auf einen Kraftverlust im rechten Bein hingewiesen, wobei bildgebend eine Diskusprotrusion mit Kontakt zur Nervenwurzel L5 habe festgestellt werden können (S. 4). Aufgrund des mittlerweile erfolgten Konkurses sei das Invalideneinkommen nun ohnehin aufgrund der LSE-Tabellen zu ermit teln, was zu einem Rentenanspruch der Beschwerdegegnerin führe (S. 7). 3. 3.1</w:t>
      </w:r>
    </w:p>
    <w:p>
      <w:r>
        <w:t>Dr. med. Z.___ , Facharzt FMH für Rheumatologie und Allgemeine Innere Medizin, stellte in seinem Bericht vom 1 8. März 2021 die folgenden Diagnosen mit Aus wirkung auf die Arbeitsfähigkeit ( Urk. 7/35 S. 2 f.) : - Spondyloarthritis mit axialem und peripherem Befall, a.e . Spondylitis ankylosans - Polyarthrosen, a.e . sekundär verstärkt im Rahmen von Diagnose 1 - Neuropathisches Schmerzsyndrom des Nervus</w:t>
      </w:r>
    </w:p>
    <w:p>
      <w:r>
        <w:t>auricularis</w:t>
      </w:r>
    </w:p>
    <w:p>
      <w:r>
        <w:t>magnus links - Chronisches generalisiertes multilokuläres Schmerzsyndrom, am ehesten sekundär im Rahmen von Diagnose 1, 2 und 3</w:t>
      </w:r>
    </w:p>
    <w:p>
      <w:r>
        <w:t>In der Zeit ab dem 1 8. Juli 2019 sei durchgehend eine Arbeitsunfähigkeit von 50 % attestiert worden, mit Ausnahme der Zeitperiode vom 1. April bis 3 0. Juni 2020 , in welcher die Beschwerdeführerin sich an einem Pensum von 60 % ver sucht habe . Die bisherige Tätigkeit sei der Beschwerdeführerin zu 50 % zuzumu ten, in einer maximal angepassten Tätigkeit sei von einer Arbeitsfähigkeit von ca. 75 % auszugehen ( Urk. 7/35 S. 4 ). 3.2</w:t>
      </w:r>
    </w:p>
    <w:p>
      <w:r>
        <w:t>Im Rahmen der für den Abklärungsbericht für Selbständigerwerbende vom 1 9. Mai 2021 erfolgten telefonischen Befragung gab die Beschwerdeführerin an, dass das Pensum von 50 % momentan passe. Die Aufteilung der Arbeiten erfolge nach Tagesform. Ein ehemals teilzeitlich angestellter Mitarbeiter sei nun zu 100 % festangestellt und übernehme die nicht mehr möglichen Reinigungsarbeiten ( Urk. 7/37 S. 5). Die angestammte Arbeit der Beschwerdeführerin bestehe zu 30 % aus der Betriebsleitung , wo keine Einschränkungen bestehen würden, und zu 70 % aus Reinigungstätigkeiten bei welchen von einer Einschränkung von 72 % auszugehen sei (S. 7). Das Invalideneinkommen ergebe sich aus dem Validenein kommen abzüglich der Lohnmehrkosten in der Höhe von Fr. 32'369.-- , welche für einen Mitarbeiter anfielen, der nunmehr zu 100 anstatt 50 % arbeite (S. 10). 4. 4.1</w:t>
      </w:r>
    </w:p>
    <w:p>
      <w:r>
        <w:t>Unbestritten ist vorliegend, dass die Beschwerdeführer in</w:t>
      </w:r>
    </w:p>
    <w:p>
      <w:r>
        <w:t>ihr Reinigungsunter nehmen auch nach dem erlittenen Gesundheitsschaden – zumindest bis zur erfolgten Konkurseröffnung am 7. Juli 2022 - weitergeführt hat. Dabei ist unbe stritten, dass ihr dessen Aufgabe nicht zumutbar war.</w:t>
      </w:r>
    </w:p>
    <w:p>
      <w:r>
        <w:t>Weiter ist entsprechend der dem Abklärungsbericht vom 1 9. Mai 2021 zu entnehmenden Einschätzung sowie derjenigen von Dr. Z.___ davon auszugehen, dass die Be schwerdeführer in insbesondere in der körperlich anstrengenden Reinigungstätigkeit in ihrer bishe rigen Leistungsfähigkeit eingeschränkt ist. Somit ist von einem ähnlichen Sach verhalt auszugehen, wie er BGE 128 V 29 zugrunde liegt, so dass die Invalidität entsprechend a nhand des ausserordentlichen Be messungsverfahrens zu erfolgen hat (vgl. auch Urteil des Bundesgericht s 8C_126/2015 vom 18. Juni 2015 E. 4.1). Ein E inkommensvergleich fällt in sol chen Fällen ausser Betracht, da das Geschäft sergebnis auch immer von invali ditätsfremden Faktoren mitbestimmt wird und deshalb nicht ohne weiteres von der Einkommenseinbusse auf den Invaliditätsgrad geschlossen w erden kann (BGE 128 V 29 E. 2).</w:t>
      </w:r>
    </w:p>
    <w:p>
      <w:r>
        <w:t>Die Bemessung des Invaliditätsgrades durch die Beschwerdegegnerin erfolgte gestützt auf den Abklärungsbericht für Selbständigerwerbende vom 1 9. Mai 2021, in welchem zwar anhand eines Betätigungsvergleichs die leidensbedingten Behinderungen in den zwei definierten Aufgabenbereichen (Betriebslei tung/Reinigungstätigkeiten) festgestellt wurden, diese hingegen nicht erwerblich gewichtet wurden ( Urk. 7/37/7 ff. ). Nachdem e ine bestimmte Einschränkung im funktionellen Leistungsvermögen eines Erwerbstätigen zwar eine Erwerbsein busse gleichen Umfangs zur Folge haben kann , aber nicht notwendigerweise braucht , wäre der gesetzliche Grundsatz verletzt, wonach bei dieser Kategorie von Versicherten die Invalidität nach Massgabe der Erwerbsunfähigkeit zu bestimmen ist , würde man ausschliesslich auf das Ergebnis des Betätigungsvergleichs abstel len (BGE 128 V 29 E . 1 mit Hinweisen). Ob es sich rechtfertigt, die 50 % Reinigungstätigkeit, welche der Beschwerdeführerin nicht mehr zumutbar seien, den Mehrkosten gleichzusetzen, welche der Beschwerdeführerin für die Anstel lung eines Angestellten hierfür erwachsen, lässt sich dem Abklärungsbericht nicht schlüssig entnehmen. Jedenfalls scheint kaum gerechtfertigt, den Lohnaus fall der in der Reinigung mitarbeitenden Geschäftsführerin, welche während der Reinigungstätigkeit gleichzeitig auch Kundenkontakte pflegte und Akquisition betrieb sowie die Mitarbeiter führte ( Urk. 6/37 S. 4 f.), erwerblich gewichtet dem statistischen Lohn einer männlichen Hilfskraft gleichzusetzen (vgl. dazu: Urk. 7/37/10).</w:t>
      </w:r>
    </w:p>
    <w:p>
      <w:r>
        <w:t>Der von der Beschwerdegegnerin vorgenommene Einkommensvergleich unter Berücksichtigung des zusätzlichen Personal aufwandes ist demnach im vorlie gen den Fall nicht zulässig und der Invalidität sgrad ist grundsätzlich anhand der in BGE 128 V 29 E. 4 genannten Formel zu bestimmen. Schon allein deshalb ist die Sache (Wahrung des Instanzenzuges) an die Beschwerdegegnerin zurückzuwei sen. 4.2</w:t>
      </w:r>
    </w:p>
    <w:p>
      <w:r>
        <w:t>Weiter erweist sich die Sache auch in medizinischer Hinsicht als ungenügend abgeklärt. Da der Invaliditätsgrad nunmehr jedenfalls für den in diesem Verfah ren streitgegenständlichen Zeitraum anhand der ausserordentlichen Be messungs methode zu ermitteln sein wird, kommt der medizinischen Abklärung als Grundlage für einen fundierten Betätigungsvergleich mehr Gewicht zu, als dies noch beim in der angefochtenen Verfügung vorgenommenen Einkommensver gleich der Fall war. So wurde die bisherige Arbeitsfähigkeit stets unter Bezug nahme auf das tatsächlich verrichtete Pensum ermittelt, ohne auf die medizi nisch-theoretische Leistungsfähigkeit Bezug zu nehmen. Dass die Beschwerde führerin dabei dazu neigte, sich selber zu überfordern, zeigt sich aus der weiteren Entwicklung in der Zeit vor der K onkurseröffnung.</w:t>
      </w:r>
    </w:p>
    <w:p>
      <w:r>
        <w:t>Zudem ist bei der Beschwer deführerin doch von einem mittlerweile komplexen und chronifizierten Beschwerdebild auszugehen.</w:t>
      </w:r>
    </w:p>
    <w:p>
      <w:r>
        <w:t>Eine fundierte medizinische Abklärung drängt sich auch aufgrund der geltend gemachten Verschlechterung des gesundheitlichen Zustands in der Zeit ab Herbst 2021 auf. So wies PD Dr. med. Y.___ vom Institut A.___ AG nicht erst in seinem Bericht vom 1 1. März 2022 auf eine solche Verschlechterung hin ( Urk. 3/1); Hinweise auf eine solche ergeben sich auch anhand früherer Berichte. So ist bereits dem Bericht vom 1 2. Oktober 2021 zu entnehmen, dass aufgrund der verschlechterten Situation wieder eine Lido cain-Infusion geplant ist ( Urk. 3/4). Aus dem Bericht vom 9. Dezember 2021 ergibt sich weiter, dass auch die Li d ocaininfusionen nicht zur erhofften Verbes serung geführt hätten ( Urk. 3/3). Schliesslich wies PD Dr. Y.___ bereits mit Bericht vom 3. Februar 2022 auf den bereits mehrfach aufgetretenen Kraftverlust im rechten Bein hin ( Urk. 3/2), wobei mittlerweile eine mögliche Tangierung der Nervenwurzel L5 objektiviert wurde ( Urk. 3/1 S. 2). Die ausgeführten Hinweise für eine Verschlechterung der Leistungsfähigkeit betreffen demnach den Zeitraum vor der angefochtenen Verfügung vom 1 8. Februar 202 2. Auch vor diesem Hin tergrund erscheinen demnach weitere Abklärung angezeigt.</w:t>
      </w:r>
    </w:p>
    <w:p>
      <w:r>
        <w:t>Eine seriöse Abklärung der medizinischen Situation drängt sich auch im Hinblick auf die Zeit nach der Aufgabe der selbständigen Tätigkeit auf. So kann der Invaliditätsgrad für die Zeit nach dem Konkurs</w:t>
      </w:r>
    </w:p>
    <w:p>
      <w:r>
        <w:t>des Reinigungsunternehmens nicht mehr anhand der ausserordentlichen Be messungsmethode ermittelt werden, sondern es ist auf den allgemeinen Arbeitsmarkt Bezug zu nehmen, wobei die fundierte Einschätzung der Arbeitsfähigkeit in einer angepassten Tätigkeit ins Zentrum rückt. 4.3</w:t>
      </w:r>
    </w:p>
    <w:p>
      <w:r>
        <w:t>Zusammenfassend erscheint bei dieser Ausgangslage eine gutachterliche Abklä rung unerlässlich, um eine fundierte Einschätzung der Arbeitsfähigkeit in der angestammten sowie einer optimal angepassten Tätigkeit zu erhalten. Dazu ist die Sache an die Beschwerdegegnerin zurückzuweisen. Ob im Anschluss daran eine erneute Abklärung für Selbständigerwerbende nötig ist, kann aus jetziger Sicht nicht abschliessend beurteilt werden. Hinzuweisen ist weiter, dass die Bemessung des Invaliditätsgrades – zumindest bis zur Aufgabe der angestammten selbständigen Tätigkeit - anhand der ausserordentlichen Bemessungsmethode zu erfolgen hat. A ngesichts der zwischenzeitlichen Konkurseröffnung über das Reinigungsunternehmen der Beschwerdeführerin (vgl. Urk. 12/1) wird sich zunächst eine zeitnahe Vervollständigung der erwerblichen Aktenlage in Form der aktuellsten betrieblichen Unterlagen und eines aktuellen IK-Auszuges auf drängen , dies auch mit Blick auf den von der Beschwerdeführerin bis zur Konkurseröffnung tatsächlich erzielten Lohn, welchen sie sich im Lichte des Schadenminderungsprinzipes anrechnen lassen muss. Die Beschwerde ist in die sem Sinne gutzuheissen, was zur Auf hebung der angefochtenen Verfügung führt. 5.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 5.2</w:t>
      </w:r>
    </w:p>
    <w:p>
      <w:r>
        <w:t>Die Rückweisung einer Sache kommt einem Obsiegen der Beschwerdeführerin gleich. Ausgangsgemäss ist die Beschwerdegegnerin demnach zu verpflichten, der Beschwerdeführerin eine angemessene Prozessentschädigung zu bezahlen, welche in Anwendung von Art. 61 lit . g ATSG, namentlich unter Berücksichti gung der Bedeutung der Streitsache und der Schwi erigkeit des Prozesses auf Fr. 2'9 00.-- (inklusive Barauslagen und Mehrwertsteuer) festzusetzen ist. Das Gericht erkennt: 1.</w:t>
      </w:r>
    </w:p>
    <w:p>
      <w:r>
        <w:t>Die Beschwerde wird in dem Sinne gutgeheissen, dass die angefochtene Verfügung vom 18. Februar 2022 aufgehoben und die Sache an die SVA, IV-Stelle, zurückgewiesen wird, damit diese, nach erfolgter Abklärung im Sinne der Erwägungen, über den Ren tenan spruch der Beschwerd eführerin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2’900 .-- ( inklusive Barauslagen und Mehrwertsteuer ) zu bezahlen. 4.</w:t>
      </w:r>
    </w:p>
    <w:p>
      <w:r>
        <w:t>Zustellung gegen Empfangsschein an: - Rechtsanwältin Noëlle Cerletti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