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IV.2022.00123 vom 8. März 2023</w:t>
      </w:r>
    </w:p>
    <w:p>
      <w:r>
        <w:t>ZH Sozialversicherungsgericht, 2023-03-08, DE</w:t>
      </w:r>
    </w:p>
    <w:p>
      <w:r>
        <w:rPr>
          <w:b/>
        </w:rPr>
        <w:t xml:space="preserve">Quelle: </w:t>
      </w:r>
      <w:r>
        <w:t>https://mcp.opencaselaw.ch/entscheid/zh_sozialversicherungsgericht_IV.2022.00123</w:t>
      </w:r>
    </w:p>
    <w:p>
      <w:r>
        <w:t>FR: ZH_SOZIALVERSICHERUNGSGERICHT IV.2022.00123 du 8 mars 2023</w:t>
      </w:r>
    </w:p>
    <w:p>
      <w:r>
        <w:t>IT: ZH_SOZIALVERSICHERUNGSGERICHT IV.2022.00123 del 8 marzo 2023</w:t>
      </w:r>
    </w:p>
    <w:p>
      <w:pPr>
        <w:pStyle w:val="Heading2"/>
      </w:pPr>
      <w:r>
        <w:t>Erwägungen</w:t>
      </w:r>
    </w:p>
    <w:p>
      <w:r>
        <w:rPr>
          <w:b/>
        </w:rPr>
        <w:t>E. 1</w:t>
      </w:r>
    </w:p>
    <w:p>
      <w:r>
        <w:t>Der 1965 geborene X.___ , Vater dreier Kinder (geboren 1984, 1987 und 1993), ohne Berufsausbildung, reiste im März 1998 in die Schweiz ein und arbeitete unter anderem bis 2013 als Storenmonteur . Am 5. Oktober 2015 (Eingangsdatum) meldete er sich unter Hinweis auf eine schwere Depression, eine insulinpflichtige Zuckerkrankheit und Atherosklerose bei der Sozialversicherungsanstalt des Kantons Zürich, IV-Stelle, zum Leistungsbezug an (Urk. 10 /6). Zur Abklärung der medizinischen und erwerblichen Verhältnisse zog die IV-Stelle Auszüge aus dem individuellen Konto bei (Urk. 10 /4-5) und forderte Arztberichte ein (Urk. 10/12 und Urk. 10 /14). Ausgehend von einem fehlenden dauerhaften Gesundheits schaden verneinte die IV-Stelle mit Verfügung vom 2. Mai 2016 wie vorbeschie den einen Rentenanspruch des Versicherten (Urk. 10 /26). Am 29. August 2017 stellte der Versicherte erneut bei der IV-Stelle ein Rentengesuch (Urk. 10 /30) und reichte im Nachgang diverse Arztberichte ins Recht (Urk. 10 /33). In der Folge zog die IV-Stelle einen Auszug aus dem individuellen Konto bei (Urk. 10 /37) und forderte weitere Arztberichte ein (Urk. 10 /39, Urk. 10 /40, Urk. 10 /46 und Urk. 10 /47). Mit Verfügung vom 24. September 2018 verneinte die IV-Stelle nach durchgeführtem Vorbescheidverfahren (Vorbescheid vom 14. August 2018, Urk. 10 / 49 ; Einwan d vom 11. September 2018, Urk. 10 /52) einen Renten anspruch (Urk. 10/56 ).</w:t>
      </w:r>
    </w:p>
    <w:p>
      <w:r>
        <w:t>Die dagegen am</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(vgl. Rz . 1008 des Kreisschreibens zu den Übergangs bestimmungen zur Einführung des linearen Rentensystems, KS ÜB WE IV, gültig ab 1. Januar 2022).</w:t>
      </w:r>
    </w:p>
    <w:p>
      <w:r>
        <w:rPr>
          <w:b/>
        </w:rPr>
        <w:t>E. 1.2</w:t>
      </w:r>
    </w:p>
    <w:p>
      <w:r>
        <w:t>Invalidität ist die voraussichtlich bleibende oder längere Zeit dauernde ganze oder teilweise Erwerbsunfähigkeit (Art. 8 Abs. 1 ATSG). Erwerbsunfähig 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1.4</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1.5</w:t>
      </w:r>
    </w:p>
    <w:p>
      <w:r>
        <w:t>Um den Invaliditätsg 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1.6</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mit Hinweisen).</w:t>
      </w:r>
    </w:p>
    <w:p>
      <w:r>
        <w:rPr>
          <w:b/>
        </w:rPr>
        <w:t>E. 1.7</w:t>
      </w:r>
    </w:p>
    <w:p>
      <w:r>
        <w:t>Bei erwerbstätigen Versicherten ist der Invaliditätsg rad gemäss Art. 28 Abs. 2 IVG aufgrund eines Einkommensvergleichs zu bestimmen. Dazu wird das Erwerbseinkommen, das die versicherte Person nach Eintritt der Invalidität und nach Durchführung allfälliger Eingliederungsmassnahmen durch eine ihr zumut bare Tätigkeit bei ausgeglichener Arbeitsmarktlage erzielen könnte (sog. Invali deneinkommen), in Beziehung gesetzt zum Erwerbseinkommen, das sie erzielen könnte, wenn sie nicht invalid geworden wäre (sog. Valideneinkommen ). Der Einkommensvergleich hat in der Regel in der Weise zu erfolgen, dass die beiden hypothetischen Erwerbseinkommen ziffernmässig möglichst genau ermittelt und einander gegenübergestellt werden, worauf sich aus der Einkommensdifferenz der Invaliditätsg rad bestimmen lässt (allgemeine Methode des Einkommensver gleichs; BGE 128 V 30 Erw . 1, 104 V Erw . 2a und b). 2.</w:t>
      </w:r>
    </w:p>
    <w:p>
      <w:r>
        <w:rPr>
          <w:b/>
        </w:rPr>
        <w:t>E. 2</w:t>
      </w:r>
    </w:p>
    <w:p>
      <w:r>
        <w:t>6. April 2022 wurde dem Beschwerdeführer die Beschwerde antwort zugestellt und auf die Anordnung eines zweiten Schriftenwechsels verzichtet ( Urk. 1 1 ). Nach Zustellung der Originalakten zur Einsicht bis F ris tab lauf ( Urk. 15) reichte der Beschwerdeführer a m 13. Juni 2022 eine Stellungnahme nach ( Urk. 17), welche der B eschwerdegegne r i n mit Verfügung vom 1 6. Juni 2022 angezeigt wurde ( Urk. 20). Mit Eingabe vom 1 5. September 2022 reichte der Beschwerdeführer weitere medizinische Berichte ins Recht, welche der Beschwer degegnerin am 2 2. September 2022 zur Kenntnis gebracht wurden ( Urk. 23).</w:t>
      </w:r>
    </w:p>
    <w:p>
      <w:r>
        <w:rPr>
          <w:b/>
        </w:rPr>
        <w:t>E. 2.1</w:t>
      </w:r>
    </w:p>
    <w:p>
      <w:r>
        <w:t>Im angefochtenen Entscheid wurde erwogen, gestützt auf die medizinischen Abklärungen sei dem Beschwerdeführer eine angepasste Tätigkeit gemäss Belastungsprofil zu 70 % zumutbar. Eine optimale Blutzuckereinstellung sowie ein absoluter Nikotinstopp sei en aufgrund der anzunehmenden Polyneuropathie dringlich zu empfehlen. Hiernach sei eine Besserung der Beschwerden anzuneh men. Die Einschränkung des Beschwerdeführers betrage 30 % , da es ihm möglich sei, in einer angepassten Tätigkeit 70 % zu arbeiten . Daraus resultiere eine</w:t>
      </w:r>
    </w:p>
    <w:p>
      <w:r>
        <w:t>Erwerbseinbusse von 30 % , welche dem nicht rentenbegründenden IV-G rad</w:t>
      </w:r>
    </w:p>
    <w:p>
      <w:r>
        <w:t>entspreche . Ein ausführlicher</w:t>
      </w:r>
    </w:p>
    <w:p>
      <w:r>
        <w:t>E inkom mensvergleich bleibe hinfällig ( Urk. 2).</w:t>
      </w:r>
    </w:p>
    <w:p>
      <w:r>
        <w:rPr>
          <w:b/>
        </w:rPr>
        <w:t>E. 2.2</w:t>
      </w:r>
    </w:p>
    <w:p>
      <w:r>
        <w:t>Der Beschwerdeführer stellte sich demgegenüber auf den Standpunkt, dass es nicht zulässig sei, wenn die Beschwerdegegnerin Einwände – und damit Kritik an Gutachtern – den Gutachterstellen mit d e r Bitte um eine Stellungnahme zukom men lasse. Dies führe dazu, dass der Gutachter nicht mehr unvoreingenommen und objektiv sei; er werde zu einem «internen» Arzt, womit geringe Zweifel an der Zuverlässigkeit und Schlüssigkeit der ärztlichen Feststellungen genügten, um ergänzende externe Abklärungen notwendig zu machen ( Urk. 1 Ziff. 18) . Das Y.___ - Gutachten sei zudem aus diversen anderen Gründen nicht recht s genüglich, weshalb es nicht als E ntsch e i dungsgrundlage dienen könne ( Urk. 1 Ziff. 19) . Die Beschwerdegegnerin habe sich mit seinen Einwänden nicht auseinandergesetzt und damit ihre Begründungspflicht verletzt ( Urk. 1 Ziff. 17). Die Berichte v on Dr. Z.___ und M. Sc. A.___ sowie von</w:t>
      </w:r>
    </w:p>
    <w:p>
      <w:r>
        <w:t>Dr. B.___</w:t>
      </w:r>
    </w:p>
    <w:p>
      <w:r>
        <w:t>bestätigten umfassend und fundiert, dass er in jeglicher Tätigkeit zu 100 % arb e itsunfäh ig sei. Demzufolge habe er Anspruch auf eine ganze Rente der Invalidenversiche rung ( Urk. 1 Ziff. 2 0 ). 3.</w:t>
      </w:r>
    </w:p>
    <w:p>
      <w:r>
        <w:rPr>
          <w:b/>
        </w:rPr>
        <w:t>E. 3</w:t>
      </w:r>
    </w:p>
    <w:p>
      <w:r>
        <w:t>Auf die Vorbringen der Parteien und die eingereichten Akten wird, soweit erfor derlich, im Rahmen der nachfolgenden Erwägungen eingegangen. Das Gericht zieht in Erwägung: 1.</w:t>
      </w:r>
    </w:p>
    <w:p>
      <w:r>
        <w:rPr>
          <w:b/>
        </w:rPr>
        <w:t>E. 3.1</w:t>
      </w:r>
    </w:p>
    <w:p>
      <w:r>
        <w:t>Verfügungen der Versicherungsträger müssen, wenn sie den Begehren der Parteien nicht voll entsprechen, eine Begründung enthalten (Art. 49 Abs. 3 Satz 2 ATSG), das heisst eine Darstellung des vom Versicherungsträger als relevant erachteten Sachverhaltes und der rechtlichen Erwägungen. Gemäss Art. 52 Abs. 2 Satz 2 ATSG werden Einspracheentscheide begründet. Die aus dem Anspruch auf rechtliches Gehör nach Art. 29 Abs. 2 BV fliessende Begründungspflicht gebietet nicht, dass sich das kantonale Gericht beziehungsweise der Versicherungsträger mit allen Parteistandpunkten einlässlich auseinandersetzt und jedes einzelne Vorbringen ausdrücklich widerlegt. Vielmehr kann sich die Behörde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das Gericht respektive der Versicherungsträger hat leiten lassen und auf die sich sein Entscheid stützt (BGE 142 II 49 E. 9.2, 136 I 229 E. 5.2, je mit Hinweisen).</w:t>
      </w:r>
    </w:p>
    <w:p>
      <w:r>
        <w:rPr>
          <w:b/>
        </w:rPr>
        <w:t>E. 3.2</w:t>
      </w:r>
    </w:p>
    <w:p>
      <w:r>
        <w:t>Es kann offengelassen werden, ob sich die Beschwerdegegnerin in Verletzung des rechtlichen Gehörs nicht mit allen Einwänden des Beschwerdeführers, insbeson dere gegen die Schlüssigkeit des Gutachtens, auseinandersetzte . Eine Rückwei sung zur Wahrung der Begründungspflicht, was der Beschwerdeführer selber nicht beantragte, käme einem formalistischen Leerlauf gleich, d e nn er war in der Lage, die Entscheidungsgrundlagen der Verfügung vom 2 7. Januar 2022 zu erkennen bzw. die Verfügung anzufechten und konnte sich vor einer Beschwer deinstanz äussern, d ie sowohl den Sachverhalt wie die Rechtslage frei überprüfen kann (vgl. BGE 142 II 218 E. 2.8.1, 137 I 195 E. 2.3.2, je mit Hinweisen) .</w:t>
      </w:r>
    </w:p>
    <w:p>
      <w:r>
        <w:t>E r konnte sich auch zur nachträglichen Stellungnahme des C.___ vom 2 3. Dezember 2021 äussern ( Urk. 17). 4. 4 .1</w:t>
      </w:r>
    </w:p>
    <w:p>
      <w:r>
        <w:t>Die Beschwerdegegnerin stellte in der angefochtenen Verfügung vom 2 7. Januar 2022 im Wesentlichen auf das polydisziplinäre Gutachten vom 3. Mai 2021 der Y.___ ab ( Urk. 10/103 ). Darin werden die bis zur Begutachtung des Beschwerde führers aktenkundigen medizinischen Berichte zusammengefasst ( Urk.</w:t>
      </w:r>
    </w:p>
    <w:p>
      <w:r>
        <w:rPr>
          <w:b/>
        </w:rPr>
        <w:t>E. 6</w:t>
      </w:r>
    </w:p>
    <w:p>
      <w:r>
        <w:t>ATSG) gewesen sind; und c.</w:t>
      </w:r>
    </w:p>
    <w:p>
      <w:r>
        <w:t>nach Ablauf dieses Jahres zu mindestens 40 % invalid ( Art.</w:t>
      </w:r>
    </w:p>
    <w:p>
      <w:r>
        <w:rPr>
          <w:b/>
        </w:rPr>
        <w:t>E. 6.2</w:t>
      </w:r>
    </w:p>
    <w:p>
      <w:r>
        <w:t>Der Beschwerdeführer</w:t>
      </w:r>
    </w:p>
    <w:p>
      <w:r>
        <w:t>hat nach eigenen Angaben keine Berufsausbildung erlangt, in seinem Heimatland Militärdienst geleistet und als Wachmann, zuletzt am Flug hafen, gearbeitet. In der Schweiz arbeitete er zunächst als Küchenhilfe, später als Lagerist bei einem Grossverteiler, bei der M.___ und zuletzt als Sonnenstoren-Monteur ( Urk. 10/103/9 , Urk. 10/103/47 ) . Aus dem IK-Auszug ergibt sich ausser dem, dass der Beschwerdeführer zwischen diesen Tätigkeiten Taggelder der Arbeitslosenversicherung bezog , seit 2009 praktisch durchgehend. Der letzte Eintrag der N.___ (Montage von Sonnenstoren) datiert vom August 2012, danach lassen sich kurzzeitige Einsätze für Personalausleihfirmen und zuletzt eine Transportfirma entnehmen ( Urk. 10/72). Ein Arbeitgeberbericht ist nicht aktenkundig, weshalb auch unklar bleibt, welchem Pensum die im IK eingetragenen Löhne entsprechen. Jedenfalls war der Beschwerdeführer im Juli 2014, dem Zeitpunkt, in welchem eine vollständige Arbeitsunfähigkeit als Storenmonteur eintrat, fraglich als solcher tätig und teilarbeitslos. Deshalb ist sowohl das Valideneinkommen</w:t>
      </w:r>
    </w:p>
    <w:p>
      <w:r>
        <w:t>wie auch das Invalideneinkommen anhand sogenannter Tabellenlöhne zu bestimmen. Dabei ist davon auszugehen, dass der Beschwerdeführer auch ohne Gesundheitsschaden Hilfstätigkeiten ausüben würde. 6. 3</w:t>
      </w:r>
    </w:p>
    <w:p>
      <w:r>
        <w:t>Sind indessen Validen- und Invalideneinkommen ausgehend vom gleichen Tabellenlohn zu berechnen, erübrigt sich deren genaue Ermittlung. Diesfalls entspricht der Invaliditätsg rad dem G rad der Arbeitsunfähigkeit unter Berück sichtigung eines allfälligen Abzugs vom Tabellenlohn. Dies stellt keinen «Prozentvergleich» dar, sondern eine rein rechnerische Vereinfachung (Urteil des Bundesgerichts 8C_148/2017 vom 19. Juni 2017 E. 4 unter Hinweis auf Urteil 9C_675/2016 vom 18. April 2017 E. 3.2.1). 6 . 4</w:t>
      </w:r>
    </w:p>
    <w:p>
      <w:r>
        <w:t>Mit Bezug auf den behinderungs- beziehungsweise leidensbedingten Abzug ist zu beachten, dass das medizinische Anforderungs- und Belastungsprofil eine zum zeitlich zumutbaren Arbeitspensum tretende qualitative oder quantitative Einschränkung der Arbeitsfähigkeit darstellt, wodurch in erster Linie das Spektrum der erwerblichen Tätigkeiten (weiter) eingegrenzt wird, welche unter Berücksichtigung der Fähigkeiten, Ausbildung und Berufserfahrung der versicherten Person realistischerweise noch in Frage kommen. Davon zu unter scheiden ist die Gegenstand des Abzugs vom Tabellenlohn bildende Frage, ob mit Bezug auf eine konkret in Betracht fallende Tätigkeit bei ausgeglichener Arbeits marktlage verglichen mit einem gesunden Mitbewerber nur bei Inkaufnahme einer Lohneinbusse reale Chancen für eine Anstellung bestehen (Urteil des Bundesgerichts 8C_297/2018 vom 6. Juli 2018 E. 3.5). Ist von einem genügend breiten Spektrum an zumutbaren Verweisungstätigkeiten auszugehen, können unter dem Titel leidensbedingter Abzug grundsätzlich nur Umstände berücksich tigt werden, die auch auf einem ausgeglichenen Arbeitsmarkt (Art. 16 ATSG) als ausserordentlich zu bezeichnen sind ( Urteil des Bundesgerichts 8C_725/2020 vom 22. Dezember 2020 E. 4.4.1 mit Hinweis).</w:t>
      </w:r>
    </w:p>
    <w:p>
      <w:r>
        <w:t>Dazu ist zunächst festzuhalten, dass Hilfsarbeiten auf dem massgebenden ausge glichenen Stellenmarkt altersunabhängig nachgefragt werden (BGE 146 V 16 E. 7.2.1 mit Hinweisen). Auch d ie lange Abwesenheit vom Arbeitsmarkt rechtfertigt bei Hilfstätigkeiten im untersten Kompetenzniveau rechtsprechungsgemäss keinen Abzug (vgl. Urteil des Bundesgerichts 9C_223/2020 vom 2 5. Mai 2020 E. 4.3.5 mit Hinweisen). Ferner sind auch die mangelnde Sprachkenntnis und die ungenügende Ausbildung nicht abzugsrelevant, da diesen Aspekten durch die Wahl des Kompetenzniveaus 1 Rechnung getragen wird (vgl. Urteil des Bundes gerichts 8C_549/2019 vom 26. November 2019 E. 7.7). Grundsätzlich wurde dem erhöhten Pausenbedarf mit einer quantitativen Minderung von 30 % erschöpfend Rechnung getragen. Selbst wenn dem Beschwerdeführer nun ein Abzug wegen des nur noch sehr leicht e Tätigkeiten umfassenden Anforderungsprofils von 1 0 % gewährt würde, läge der Invaliditätsg rad</w:t>
      </w:r>
    </w:p>
    <w:p>
      <w:r>
        <w:t>nicht im rentenbegründenden Bereich von mindestens 40 % . 7 .</w:t>
      </w:r>
    </w:p>
    <w:p>
      <w:r>
        <w:t>Die angefochtene Verfügung erweist sich damit im Ergebnis als rechtens. Dementsprechend ist die Beschwerde abzuweisen. 8 . 8 .1</w:t>
      </w:r>
    </w:p>
    <w:p>
      <w:r>
        <w:t>Nach Gesetz und Praxis sind in der Regel die Voraussetzungen für die Bewilli gung der unentgeltlichen Prozessführung und Verbeiständung erfüllt, wenn der Prozess nicht aussichtslos, die Partei bedürftig und die unentgeltliche Verbeistän dung notwendig oder doch geboten ist (BGE 103 V 46, 100 V 61, 98 V 115).</w:t>
      </w:r>
    </w:p>
    <w:p>
      <w:r>
        <w:t>Diese Voraussetzungen sind vorliegend erfüllt ( Urk. 3/4). Antragsgemäss ( Urk. 1 S. 2) ist d em Beschwerdeführer deshalb die unentgeltliche Prozessführung sowie die unentgeltliche Verbeiständung zu bewilligen. 8 .2</w:t>
      </w:r>
    </w:p>
    <w:p>
      <w:r>
        <w:t>Gemäss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unabhän gig vom Streitwert im Rahmen von Fr. 200.-- bis Fr. 1'000.-- festgelegt.</w:t>
      </w:r>
    </w:p>
    <w:p>
      <w:r>
        <w:t>Vorliegend erweist sich eine Kostenpauschale von Fr. 8 00.-- als angemessen. Ausgangsgemäss ist diese dem Beschwerdeführer aufzuerlegen, zufolge Bewilli gung der unentgeltlichen Prozessführung jedoch einstweilen auf die Gerichts kasse zu nehmen. 8 .3</w:t>
      </w:r>
    </w:p>
    <w:p>
      <w:r>
        <w:t>Rechtsanwalt Adrian Zogg machte mit Honorarnote vom 3. Mai 2022 (Urk. 13) einen Gesamtaufwand von 1 1,9</w:t>
      </w:r>
    </w:p>
    <w:p>
      <w:r>
        <w:t>Stunden beziehungsweise Fr. 2‘618.-- ( zuzüglich 7.7 % Mehrwertsteuer und Auslagen [Fr. 81.25]) und mit Honorarnote vom 1 4. Juni 2022 ( Urk. 19) einen weiteren A ufwand von 5 Stunden für die Stellung nahme vom 1 3. Juni 2022 zuzüglich Auslagen von Fr. 29.60 geltend. Der Aufwand von 7,6 Stunden allein für die Beschwerdeschrift erscheint vor dem Hintergrund, dass diese zu weiten Teilen der Einwandbegründung entspricht ( Ziff. 4 bis 12, Ziff. 16, Ziff. 19.1 bis 19.2.5) als überhöht und ist daher unter Berücksichtigung der ermessensweise zu schätzenden, notwendigen Überarbei tung auf 4 Stunden zu reduzieren . Ferner werden die Bemühungen zur Substan t i ierung des Gesuches auf unentgeltliche Rechtspflege grundsätzlich nicht entschädigt, so dass der Aufwand, datierend vom 11./23./2 5. Mai 2022, nicht gänzlich berücksichtigt werden kann und auf 0,5 Stunden zu reduzieren ist.</w:t>
      </w:r>
    </w:p>
    <w:p>
      <w:r>
        <w:t>Demnach ist die Prozessentschädigung von Rechtsanwalt Adrian Zogg</w:t>
      </w:r>
    </w:p>
    <w:p>
      <w:r>
        <w:t>für einen anerkannten Aufwand von 12,5 Stunden bei Anwendung des gerichtsüblichen Ansatzes von Fr. 220.-- (zu züglich Mehrwertsteuer ) sowie der in Rechnung gestellten Auslagen von Fr. 110.85 [ Fr. 81.25 + Fr. 29.60 ) auf Fr. 3’080 .-- (inklusive Mehrwertsteuer und Barauslagen) festzusetzen. 8 .4</w:t>
      </w:r>
    </w:p>
    <w:p>
      <w:r>
        <w:t>Der Beschwerdeführer wird auf § 16 Abs. 4 GSVGer hingewiesen, wonach er zur Nachzahlung der Auslagen für die unentgeltliche Rechtspflege verpflichtet ist, sobald er dazu in der Lage ist. Das Gericht beschliesst:</w:t>
      </w:r>
    </w:p>
    <w:p>
      <w:r>
        <w:t>In Bewilligung des Gesuches vom 2 8. Februar 2022 wird dem Beschwerdeführer die unentgeltliche Prozessführung bewilligt und ihm in der Person von Rechtsanwalt Adrian Zogg , Bülach , ein unentgeltlicher Rechtsvertreter bestellt, und erkennt: 1.</w:t>
      </w:r>
    </w:p>
    <w:p>
      <w:r>
        <w:t>Die Beschwerde wird abgewiesen. 2.</w:t>
      </w:r>
    </w:p>
    <w:p>
      <w:r>
        <w:t>Die Gerichtskosten von Fr. 800 .-- werden dem Beschwerdeführer auferlegt , zufolge Gewährung der unentgeltlichen Prozessführung jedoch einstweilen auf die Gerichts kasse genommen. Der Beschwerdeführer wird auf die Nachzahlungspflicht gemäss § 16 Abs. 4 GSVGer hingewiesen. 3.</w:t>
      </w:r>
    </w:p>
    <w:p>
      <w:r>
        <w:t>Der unentgeltliche Rechtsvertreter des Beschwerdeführers, Rechtsanwalt Adrian Zogg , Bülach , wird mit Fr. 3’080 .-- (inkl. Barauslagen und MWST ) aus der Gerichtskasse entschädigt. Der Beschwerdeführer wird auf die Nachzahlungspflicht gemäss § 16 Abs.</w:t>
      </w:r>
    </w:p>
    <w:p>
      <w:r>
        <w:t>4 GSVGer hingewiesen. 4.</w:t>
      </w:r>
    </w:p>
    <w:p>
      <w:r>
        <w:t>Zustellung gegen Empfangsschein an: - Rechtsanwalt Adrian Zogg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HurstWantz</w:t>
      </w:r>
    </w:p>
    <w:p>
      <w:r>
        <w:rPr>
          <w:b/>
        </w:rPr>
        <w:t>E. 8</w:t>
      </w:r>
    </w:p>
    <w:p>
      <w:r>
        <w:t>ATSG) sind.</w:t>
      </w:r>
    </w:p>
    <w:p>
      <w:r>
        <w:t>Bei einem Invaliditätsg rad von mindestens 40 % besteht Anspruch auf eine Vier telsrente, bei einem Invaliditätsg rad von mindestens 50 % auf eine halbe Rente, bei einem Invaliditätsg rad von mindestens 60 % auf eine Dreiviertelsrente und bei einem Invaliditätsg rad von mindestens 70 % auf eine ganze Rente ( Art. 28 Abs. 2 IVG).</w:t>
      </w:r>
    </w:p>
    <w:p>
      <w:r>
        <w:rPr>
          <w:b/>
        </w:rPr>
        <w:t>E. 10</w:t>
      </w:r>
    </w:p>
    <w:p>
      <w:r>
        <w:t>/ 103/1 6 -29 ). Die vorhandenen Arztberichte wurden sorgfältig gewürdigt ( Urk. 10/103/7- 9 , 10/103/41, 10/103/5 3 -5 6 , Urk. 10/103/64-65, Urk. 10/ 103/ 72-7 4 , Urk. 10/103/81-82 und Urk. 10/103/ 89-90 ). Die Gutachter haben detaillierte Befunde und hieraus begründete Diagnosen erhoben, die geklagten Beschwerden berücksichtigt und sich mit diesen sowie dem Verhalten des Beschwerdeführers ausführlich auseinandergesetzt. Zudem haben sie die medizinischen Zustände und Zusammenhänge einleuchtend dargelegt und ihre Schlussfolgerungen nach vollziehbar begründet.</w:t>
      </w:r>
    </w:p>
    <w:p>
      <w:r>
        <w:t>Darüber hinaus wurde die Einschränkung der Leistungs fähigkeit des Beschwerdeführers interdisziplinär, das heisst unter Berücksichti gung sämtlicher gesundheitlicher Beeinträchtigungen, bewertet und begründet festgelegt . 5 .3</w:t>
      </w:r>
    </w:p>
    <w:p>
      <w:r>
        <w:t>Aus somatischer Sicht kann dem Einwand , dass die Gutachter hätten abklären müssen, ob bei ihm eine Ischämie bestehe ( Urk. 1 Ziff. 19. 2. 1 ) ,</w:t>
      </w:r>
    </w:p>
    <w:p>
      <w:r>
        <w:t>nicht gefolgt werden : Die Fahr rad ergometrie vom 1. März 2021 brach der Beschwerdeführer bei 78 Watt (45 % des Solls) und einer maximalen Herzfrequenz von 98/Min (66 % des Solls) wegen Beinschwäche ab, wobei keine Anhaltspunkte für Dyspnoe, keine relevanten ST-Streckensenkungen bei formal inadäquater Ausbe lastung und keine Arrhythmien auftraten ( Urk. 10/103/80) . Darüber hinaus ist die diagnostische Einordnung eines Gesundheitsschadens nicht entscheidend, sondern dessen konkreten Auswirkungen auf die Arbeits- und Leistungsfähigkeit (vgl. BGE 136 V 279 E. 3.2.1). Die exakte diagnostische Einschätzung ist daher ohne Belang, massgebend</w:t>
      </w:r>
    </w:p>
    <w:p>
      <w:r>
        <w:t>sind die daraus resultierende n Einschränkung en , welche vorliegend in der beklagten Atemnot und der Schmerzsymptomatik</w:t>
      </w:r>
    </w:p>
    <w:p>
      <w:r>
        <w:t>liegen und vom begutachtende n Kardiologe n in der Einschätzung der Leistungsfähigkeit</w:t>
      </w:r>
    </w:p>
    <w:p>
      <w:r>
        <w:t>berücksichtigt wurde n , auch wenn er sie mangels Nachweis keiner Ischämie zuordnen konnte ( 10/103/83 ) . Ebenso verhält es sich bezüglich d er im Austritts bericht der Klinik J.___ vom 2 2. Juli 2021 ( Urk. 10/110/ 3 )</w:t>
      </w:r>
    </w:p>
    <w:p>
      <w:r>
        <w:t>mittels bildgebende r Verfahren</w:t>
      </w:r>
    </w:p>
    <w:p>
      <w:r>
        <w:t>erhobenen</w:t>
      </w:r>
    </w:p>
    <w:p>
      <w:r>
        <w:t>Befunde und neu gestellten</w:t>
      </w:r>
    </w:p>
    <w:p>
      <w:r>
        <w:t>Teildiag nose der chronischen Mesenterialischämie</w:t>
      </w:r>
    </w:p>
    <w:p>
      <w:r>
        <w:t>im Rahmen der</w:t>
      </w:r>
    </w:p>
    <w:p>
      <w:r>
        <w:t>vorbenannten</w:t>
      </w:r>
    </w:p>
    <w:p>
      <w:r>
        <w:t>Diagnose</w:t>
      </w:r>
    </w:p>
    <w:p>
      <w:r>
        <w:t>einer generalisierten</w:t>
      </w:r>
    </w:p>
    <w:p>
      <w:r>
        <w:t>A therosklerose</w:t>
      </w:r>
    </w:p>
    <w:p>
      <w:r>
        <w:t>( Urk. 10/110 /3 f f . ; vgl. auch Urk. 10/136 ).</w:t>
      </w:r>
    </w:p>
    <w:p>
      <w:r>
        <w:t>Der Beschwerdeführer klagte bereits in der gutachterlichen Unter suchungssituation ü b er seit eineinhalb Monate bestehende Oberbauchschmerzen, saures Aufstossen , Neigung zur Obstipation sowie ein instabiles Gewicht ( Urk. 10/103/32 -33 , Urk. 10/103/45, Urk. 10/103/59 und Urk. 10/103/ 78 ) . Die entsprechenden gesundheitlichen Einschränkungen wurden von den Gutachtern , insbesondere dem internistischen Gutachter, als</w:t>
      </w:r>
    </w:p>
    <w:p>
      <w:r>
        <w:t>Magen-Darmprobleme beachtet</w:t>
      </w:r>
    </w:p>
    <w:p>
      <w:r>
        <w:t>( Urk. 10/103/ 39 , vgl. auch Urk. 10/103/21 und Urk. 10/103/31 ) . Sie ordneten diese</w:t>
      </w:r>
    </w:p>
    <w:p>
      <w:r>
        <w:t>jedoch offensichtlich als nicht lange anhaltende Einschränkungen ein – wohl auch da die Symptome unter entsprechender Behandlung bereits am Abklingen waren ( Urk. 10/103/33 und</w:t>
      </w:r>
    </w:p>
    <w:p>
      <w:r>
        <w:t>Urk. 10/103/59 ) .</w:t>
      </w:r>
    </w:p>
    <w:p>
      <w:r>
        <w:t>D ie bestehende generali sierte Arteriosklerose haben die Gutachter jedoch mit Auswirkung auf die Arbeitsfähigkeit</w:t>
      </w:r>
    </w:p>
    <w:p>
      <w:r>
        <w:t>beachtet ( E. 4 .2 ) . In der Verlaufssonografie im J.___ im Juli 2021 zeigte sich nach erfolgreicher Rekanalisation , PTA und Stenting kein Hinweis für einen Verschluss der Mesenterialgefässe bzw. des Stents mehr; eine funktionelle Komponente der weiterhin geklagten leichtg rad igen abdominellen Beschwerden konnte daher nicht ausgeschlossen werden ( Urk. 10/110/4). Im Bericht vom 1. September 2021 wird ausgeführt, dem Beschwerdeführer gehe es sehr gut, habe praktisch keine abdominellen Beschwerden mehr, guten Appetit, an Gewicht zugenommen bei normalisiertem Stuhlgang ( Urk. 10/131/5). So wies Dr. med. K.___ , Fachärztin Psychiatrie und Psychotherapie, in ihrer Stellungnahme für den C.___ vom 1 8. Januar 2022 darauf hin, dass die chronische Mesenterialischämie aufgrund der Behandlung im J.___ ( Urk. 10/131/1-2)</w:t>
      </w:r>
    </w:p>
    <w:p>
      <w:r>
        <w:t>wohl zu keine n Einschränkungen mehr führe , da im Bericht vom 20.</w:t>
      </w:r>
    </w:p>
    <w:p>
      <w:r>
        <w:t>November 2021 vom Hausarzt nur auf die psychiatrische Problematik eingeg angen worden sei ( Urk. 10/137/7).</w:t>
      </w:r>
    </w:p>
    <w:p>
      <w:r>
        <w:t>Generell</w:t>
      </w:r>
    </w:p>
    <w:p>
      <w:r>
        <w:t>ist eine vertiefte Auseinander setzung durch die Gutachter mit jedem einzelnen Bericht nicht erforderlich, wenn sich insgesamt ein vollständig und widerspruchsfrei ermitteltes Bild des Gesund heitszustandes wie vorliegend ergibt und der Zugriff auf die im Aktenauszug aufgeführten Unterlagen jederzeit möglich war ( Urteil des Bundesgericht 8C_663/2021 vom 9. Februar 2022 E. 5.6.3 ) . Demnach kann der Beschwerdefüh rer auch nichts aus dem Umstand, der Bericht vom 4. Juli 2020 von Dr. B.___ sei led i glich erwähnt worden ( Urk. 1 Ziff. 19.2.4) , zu seinen Gunsten ableiten. Die nachträglich eingegangenen Akten (Laboranalysen) sind unter Urk. 103/96 f. dem Gutachten beigelegt.</w:t>
      </w:r>
    </w:p>
    <w:p>
      <w:r>
        <w:t>5 .4</w:t>
      </w:r>
    </w:p>
    <w:p>
      <w:r>
        <w:t>Aus psychiatrischer Sicht steht im Vordergrund, dass der begutachtende Psychiater die vom Beschwerdeführer geklagten Einschränkungen aufgrund der sorgfältig erhobenen Befunde nicht im geltend gemachten Ausmass nachvoll ziehen konnte. Dabei berücksichtigte dieser auch die von Dr. Z.___ und M. Sc. A.___ erhobenen Befunde im Bericht vom 1 2. Juni 2020 ( Urk. 10/103/23-24) und lie s s diese in seine Beurteilung einfliessen ( Urk. 10/103/52-53).</w:t>
      </w:r>
    </w:p>
    <w:p>
      <w:r>
        <w:t>Im psychiatrischen Teilgutachten wird einlässlich begrün det , dass aufgrund der allseitig erforderlichen Untersuchungen, was bei einer psychiatrischen klinischen Unt ersuchung eine Anamneseerhebung, Symptom erfas sung und Verhaltensbeobachtung umfasst (Urteil des Bundesgerichts 9C_728/ 2018 vom 2 1. März 2019 E. 3.3), keine akzentuierte Persönlichkeits eigenschaft und keine Hinweise auf eine spezifische Persönlichkeitsstörung gemäss der ICD-10 abzuleiten sei en . Der Beschwerdeführer sei in allen Qualitäten vollständig orientiert gewesen. Eine Störung der Affektivität, verbunden mit Freudlosigkeit und einem äusserst eingeschränkten Interesse an Aktivitäten des alltäglichen Lebens teilzunehmen, habe nicht ausgemacht werden können. Der Antrieb sei nivelliert, es fänden sich keine Wahrnehmungs- oder Aufmer ksam keitsdefizite und die Konzentration sei nicht reduziert gewesen. Der formale Gedankenablauf sei nicht verlangsamt, nicht umständlich, nur im inhaltlichen Umfang etwas eingeengt (auf seine Schmerzen). Damit lägen auch die Haupt symptome einer depressiven Störung nicht vor. Auch könnten Zusatzsymptome wie in der ICD-10 gefordert ausgeschlossen werden ( Urk. 10/103/ 49 -51). Diese Ausführungen sind nachvollziehbar und konkludent, weshalb unklar bleibt , was sich der Beschwerdeführer von einer vertieften Auseinandersetzung mit dem Bericht vom 1 2. Juni 2020 von Dr. Z.___ und M. Sc. A.___ durch den begutachtenden Psychiater erhofft ( Urk. 1 Rz . 19.1.2) .</w:t>
      </w:r>
    </w:p>
    <w:p>
      <w:r>
        <w:t>Hinzu weisen ist insbe sondere auf die Stellungnahme vom 2 3. Dezember 2021 von</w:t>
      </w:r>
    </w:p>
    <w:p>
      <w:r>
        <w:t>C.___ -Ärztin</w:t>
      </w:r>
    </w:p>
    <w:p>
      <w:r>
        <w:t>K.___ , worin sie schlüssig und abschliessend darlegte , weshalb eben nicht auf die Befunde und die Einschätzung der Arbeitsfähigkeit der Behandlerinnen</w:t>
      </w:r>
    </w:p>
    <w:p>
      <w:r>
        <w:t>abgestellt werden kann ( Urk. 10/137/4-5). Ferner vermag die Kritik des Beschwerdeführers an der Daue r der psychiatrischen Abklärung das Teilgutachten sowie dessen Schlussfolgerungen nicht in Zweifel zu ziehen. Nach der Rechtsprechung des Bundesgerichts kommt es für den Aussagegehalt eines medizinischen Gutachtens nämlich grundsätzlich nicht auf die Dauer der Untersuchung an. Massgebend ist in erster Linie, ob die Expertise inhaltlich vollständig und im Ergebnis schlüssig ist (Bundesgerichtsurteil 8C_768/2011 vom 7. Februar 2012 E. 5.3.2), was vorlie gend der Fall ist. Dem Beschwerdeführer ist insoweit zuzustimmen , dass recht liche Äusserungen nicht Aufgabe eines Gutachters sind ( Urk. 1 Ziff. 19.1.4 f. ) , dennoch ist an dieser Stelle darauf hinzuweisen, dass der begutachtende Psychiater aufgrund der anlässlich der Exploration erhobenen Befunde</w:t>
      </w:r>
    </w:p>
    <w:p>
      <w:r>
        <w:t>kein e psychische Beeinträchtigung feststellen konnte und nicht etwa gestützt auf seine rechtliche n Ausführungen . Sodann wurde im psychiatrischen Teilgutachten unter Konsistenz und Plausibilität in der Untersuchungsstation</w:t>
      </w:r>
    </w:p>
    <w:p>
      <w:r>
        <w:t>insbesondere auch</w:t>
      </w:r>
    </w:p>
    <w:p>
      <w:r>
        <w:t>berichtet , d ass zwischen den subjektiven Beschwerdeschilderungen und dem Verhalten des Beschwerdeführers in der Untersuchungss itu ation eine Diskrepanz bestand en habe , da keine Einschränkungen in allen Lebensbereichen zu erkennen seien, was zum Schluss führe, dass er mindestens verdeutliche (Ur. 10/103/55). So geht der Beschwerdeführer einem geregelten Alltag nach, verfügt über gute soziale Kontakte im weitläufigen familiären Bereich und war rund ein Jahr vor der Exploration bei seiner Tochter in Frankreich für zwei Wochen in den F erien gewesen</w:t>
      </w:r>
    </w:p>
    <w:p>
      <w:r>
        <w:t>( Urk. 10/103/48-49).</w:t>
      </w:r>
    </w:p>
    <w:p>
      <w:r>
        <w:t>Ein sozialer Rückzug im Vergleich zur Situation vor Auftreten der psychischen Beschwerden ist auch in den verschiedenen Aussagen während der</w:t>
      </w:r>
    </w:p>
    <w:p>
      <w:r>
        <w:t>Explorationen</w:t>
      </w:r>
    </w:p>
    <w:p>
      <w:r>
        <w:t>nicht auszumachen (vgl. auch Urk. 10/103/37-38, Urk. 10/103/70 und Urk. 10/103/79 ) . Die Laborergebnisse lassen auf eine ungenügende Medikamenten-Compliance schliessen . Im Übrigen finden sich auch hinsichtlich des Diabetes in den Berichten der behandelnden Ärzte Hinweise auf mangelnde Compliance (vgl. Urk. 10/83/8, Urk. 10/86/11, Urk. 10/86/23, Urk. 10/88/30,</w:t>
      </w:r>
    </w:p>
    <w:p>
      <w:r>
        <w:t>Urk. 10/88/36, Urk. 10/131/3, Urk. 10/131/8 f. , Urk. 22/5 ) . Zum Schluss wies der begutachtende Psychiater daraufhin, dass sich die Verdeutlichungstendenz auch in der neurologischen und orthopädischen Begutachtung erkennen lasse und kommt zum überzeugenden Schluss, dass in der Gesamtschau der Begutach t ungser g ebnisse von einer geringeren Beeinträch tigung</w:t>
      </w:r>
    </w:p>
    <w:p>
      <w:r>
        <w:t>auszugehen sei, als dies aufgrund der Beschwerdeschilderung des Beschwerdeführers der Fall wäre ( Urk. 10/103/ 55-56).</w:t>
      </w:r>
    </w:p>
    <w:p>
      <w:r>
        <w:t>Im Ü brigen</w:t>
      </w:r>
    </w:p>
    <w:p>
      <w:r>
        <w:t>legt e</w:t>
      </w:r>
    </w:p>
    <w:p>
      <w:r>
        <w:t>er entgegen der Ansicht des Beschwerdeführers schlüssig dar, dass eine berufliche Wiedereingliederung durch invaliditätsfremde Faktoren (Rentenbezug, fehlende Motivation, begrenzte Deutsch s prachkenntnisse, A rb e i tsabstinenz, fehlende Berufsausbildung) limitiert sei ( Urk. 10/103/56).</w:t>
      </w:r>
    </w:p>
    <w:p>
      <w:r>
        <w:t>Gestützt auf die gutachterlichen Ausführungen erübrigt sich die Durchführung eines strukturierten Beweisverfahrens nach BGE 141 V 281 ,</w:t>
      </w:r>
    </w:p>
    <w:p>
      <w:r>
        <w:t>d a ein Beweisver fahren entbehrlich bleibt, wenn wie im vorliegend Fall im Rahmen beweiswertiger fachärztlicher Berichte (vgl. BGE 125 V 351) eine Arbeitsunfähigkeit in nachvoll ziehbar begründeter Weise verneint wird und allfälligen gegenteiligen Einschät zungen mangels fachärztlicher Qualifikation oder aus anderen Gründen kein Beweiswert beigemessen werden kann (BGE 143 V 409 E. 4.5.3; vgl. BGE 143 V 418 E. 7.1). 5 .5</w:t>
      </w:r>
    </w:p>
    <w:p>
      <w:r>
        <w:t>Nach dem Gesagten ist das polydisziplinäre Gutachten somit voll beweiskräftig. Demzufolge ist davon auszugehen, dass der Beschwerdeführer als Storenmonteur seit Juni 2014 voll arbeitsunfähig ist . In angepassten Tätigkeiten nach Belastungsprofil war er von Juni bis Ende Oktober 2016 voll arbeitsunfähig und seit November 2016 70 % arbeitsfähig. Daran ändern auch d i e B ericht e vom 3. August 2022 ( Urk. 22/5) sowie vom 1 0. August 2022 ( Urk. 22/6) des L.___ bezüglich der Cla u dicationsbeschwerden sowie dem ent sprechenden operativen Eingriff nichts. Die Berichte postulieren keine langanhal tende Arbeits un fähigkeit infolge bereits bekannter und von der angiologische n Gutachterin berücksichtigten</w:t>
      </w:r>
    </w:p>
    <w:p>
      <w:r>
        <w:t>Claudicationsbeschwerden</w:t>
      </w:r>
    </w:p>
    <w:p>
      <w:r>
        <w:t>( Urk. 10/103/90-91) . 6 .</w:t>
      </w:r>
    </w:p>
    <w:p>
      <w:r>
        <w:t>Zu prüfen bleibt, wie sich die eingeschränkte Leistungsfähigkeit des Beschwerde führers in wirtschaftlicher Hinsicht auswirkt. 6 .1</w:t>
      </w:r>
    </w:p>
    <w:p>
      <w:r>
        <w:t>Gemäss bundesgerichtlicher Rechtsprechung ist für die Ermittlung des Validen einkommens entscheidend, was die versicherte Person im Zeitpunkt des frühest möglichen Rentenbeginns nach dem Beweisg 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145 V 141 E. 5.2.1, 139 V 28 E. 3.3.2, 135 V 58 E. 3.1, 134 V 322 E. 4.1). Weist das zuletzt erzielte Einkommen der versicherten Person starke und verhältnismässig kurzfristig in Erscheinung getretene Schwankungen auf, ist auf den während einer längeren Zeitspanne erzielten Durchschnittsverdienst abzustellen. Ist der zuletzt bezogene Lohn überdurchschnittlich hoch, ist er nur dann als Validenein kommen heranzuziehen, wenn mit überwiegender Wahrscheinlichkeit feststeht, dass er weiterhin erzielt worden wäre (Urteil des Bundesgerichts 8C_329/2021 vom 27. Oktober 2021 E. 4.3.2 mit Hinweisen). Entscheidend ist, was die versicherte Person im massgebenden Zeitpunkt als Gesunde tatsächlich verdienen würde und nicht, was sie bestenfalls verdienen könnte (BGE 135 V 58 E.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