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IV.2022.00121 vom 7. Juni 2022</w:t>
      </w:r>
    </w:p>
    <w:p>
      <w:r>
        <w:t>ZH Sozialversicherungsgericht, 2022-06-07, DE</w:t>
      </w:r>
    </w:p>
    <w:p>
      <w:r>
        <w:rPr>
          <w:b/>
        </w:rPr>
        <w:t xml:space="preserve">Quelle: </w:t>
      </w:r>
      <w:r>
        <w:t>https://mcp.opencaselaw.ch/entscheid/zh_sozialversicherungsgericht_IV.2022.00121</w:t>
      </w:r>
    </w:p>
    <w:p>
      <w:r>
        <w:t>FR: ZH_SOZIALVERSICHERUNGSGERICHT IV.2022.00121 du 7 juin 2022</w:t>
      </w:r>
    </w:p>
    <w:p>
      <w:r>
        <w:t>IT: ZH_SOZIALVERSICHERUNGSGERICHT IV.2022.00121 del 7 giugno 2022</w:t>
      </w:r>
    </w:p>
    <w:p>
      <w:pPr>
        <w:pStyle w:val="Heading2"/>
      </w:pPr>
      <w:r>
        <w:t>Erwägungen</w:t>
      </w:r>
    </w:p>
    <w:p>
      <w:r>
        <w:rPr>
          <w:b/>
        </w:rPr>
        <w:t>E. 1.1</w:t>
      </w:r>
    </w:p>
    <w:p>
      <w:r>
        <w:t>Invalide oder von einer Invalidität (Art. 8 des</w:t>
      </w:r>
    </w:p>
    <w:p>
      <w:r>
        <w:t>Bundesgesetz es über den All gemeinen Teil des Sozialversicherungsrechts [ATSG] )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1.2</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Einzelfall notwendig, aber auch genügend ist (BGE 124 V 108 E. 2a mit Hinweisen). Eine Eingliederungsmassnahme hat neben den in Art. 8 Abs. 1 IVG ausdrücklich genannten Erfordernissen der Geeignetheit und Notwendigkeit auch demjenigen der Angemessenheit (Verhältnismässigkeit im engeren Sinne) als drittem Teil gehalt des Verhältnismässigkeitsgrundsatzes zu genügen. Sie muss demnach unter Berücksichtigung der gesamten tatsächlichen und rechtlichen Umstände des Einzelfalles in einem angemessenen Verhältnis zum angestrebten Eingliederungs ziel stehen. Dabei lassen sich vier Teilaspekte unterscheiden, nämlich die sach liche, die zeitliche, die finanzielle und die persönliche Angemessenheit. Danach muss die Massnahme prognostisch ein bestimmtes Mass an Eingliederungs wirksamkeit aufweisen; sodann muss gewährleistet sein, dass der angestrebte Ein 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143 V 190 E. 2.2;</w:t>
      </w:r>
    </w:p>
    <w:p>
      <w:r>
        <w:t>132 V 215 E. 3.2.2, je mit Hinweisen). 2.</w:t>
      </w:r>
    </w:p>
    <w:p>
      <w:r>
        <w:t>2.1</w:t>
      </w:r>
    </w:p>
    <w:p>
      <w:r>
        <w:t>Die Beschwerdegegnerin begründete die angefochtene Verfügung vom 31. Januar 2022 damit, dass die Umschulung bereits einmal um ein Jahr verlängert worden sei. Der Versicherten sei es zudem bisher nicht gelungen, eine Tätigkeit im an gestrebten Berufsfeld aufzunehmen. Die Eingliederungswirksamkeit der Um schulung sei deshalb nicht mehr gegeben. Die berufliche Massnahme werde daher per 30. September 2021 aufgehoben und die Rentenprüfung werde eingeleitet (Urk. 2). 2.2</w:t>
      </w:r>
    </w:p>
    <w:p>
      <w:r>
        <w:t>Die Beschwerdeführer in wandte in ihrer Beschwerde dagegen ein, die vom RAD initiierte medizinische Überprüfung in der Klinik B.___ im Dezember 2020 mit der daraus resultierenden Medikamentenumstellung h abe dazu geführt, dass sie aufgrund von Nebenwirkungen im Zeitraum vom Mai 2021 bis Mitte Juli 2021 arbeitsunfähig gewesen sei und die Umschulung deshalb nicht per Dezember 2021 habe abschliessen können. Die Beschwerdegegnerin habe zudem von Anfang an gewusst, dass es schwierig sein würde, einen Praktikumsplatz im Bereich Gesund heitsförderung und Prävention zu finden. Die Beschwerdeführerin habe bisher keine Stelle erhalten, da ständig betont werde, dass Arbeitnehmer mit einem Ab schluss gesucht würden, über welchen sie noch nicht verfüge. Nach dem Ab schluss habe sie aber gute Stellenaussichten. Gemäss den Fachärzten der Klinik B.___ sei sie ab August 2021 wieder vollumfänglich arbeitsfähig. Zudem könne den Akten entnommen werden, dass sie äusserst motiviert sei, in der neuen Tätigkeit zu reüssieren. Durch die Weiterführung der beruflichen Massnahmen würde sichergestellt, dass sie in den verbleibenden knapp 30 Berufsjahren ein rentenausschliessendes Einkommen erzielen könne (Urk. 1).</w:t>
      </w:r>
    </w:p>
    <w:p>
      <w:r>
        <w:rPr>
          <w:b/>
        </w:rPr>
        <w:t>E. 3</w:t>
      </w:r>
    </w:p>
    <w:p>
      <w:r>
        <w:t>2</w:t>
      </w:r>
    </w:p>
    <w:p>
      <w:r>
        <w:t>Zunächst ist darauf hinzuweisen, dass e ine U mschulung im Allgemeinen die ordentliche Ausbildungszeit (zum Beispiel gemäss Berufsbildungsgesetz oder ge mäss Curriculum von vollzeitlichen Schulen) nicht überschreiten darf . Ist eine längere Ausbildungszeit notwendig, ist dies zu begründen (Kreisschreiben über die beruflichen Eingliederungsmassna hmen der Invalidenversicherung [ KSBEM ] , Stand 1. Februar 2022, Rz 1719). Vorli egend war basierend auf der Modulwahl der Versicherten ursprünglich ein Abschluss des Master-Lehrgangs innert zwei Jahren vorgesehen (Urk. 8/73-77) , wobei im Dezember 2020 bereits eine Ver längerung der Kostengutsprache um ein Jahr erfolgte (Urk. 8/238). Eine erneute Verlängerung der Umschulung um weitere sechs Monate (Abschluss per 30. Juni 2022, Urk. 8/297/56) würde damit beinahe zu einer Verdoppelung der ursprüng lich vorgesehenen Ausbildungszeit führen.</w:t>
      </w:r>
    </w:p>
    <w:p>
      <w:r>
        <w:t>Die Dauer stellt nur einen einzelnen Aspekt in der Gesamtbeurteilung der Verhältnismässigkeit dar und steht einer Weiterführung beruflicher Massnahmen daher nicht per se entgegen. Vorliegend ist allerdings zusätzlich zu berücksichtigen , dass die Beschwerdeführerin in der Vergangenheit bereits mehrfach zur aktiven Mitarbeit und zur Konzentration auf die beruflichen Massnahmen angehalten werden musste (Urk. 8/40, 156). Dies nachdem sie zwar in der Lage war, neben der in Angriff genommenen Um schulung ein Psychologiestudium zu absolvieren, sich im Widerspruch dazu eine 50%ige Praktikumsstelle aber nicht zutraute (Urk. 8/297/25). Nach entsprechender Auflage seitens der Beschwerdegegnerin ( Urk. 8/156) am 1 3. September 2019 sistierte die Beschwerdeführerin gemäss eigenen Angaben zwar ihr Psychologiestudium (Urk. 8/297/32). Allerdings führte ihr zwischen zeitlich behandelnder Psychiater, Dr. med. D.___ , Facharzt FMH für Psychiatrie und Psychotherapie, Ende November 2020 gegenüber der IV-Stelle aus, dass die Beschwerdeführerin gemäss seinem Eindruck für die Umschulung nicht motiviert sei, sich eine Ausbildung respektive ein Studium in Psychologie wünsche und die Auflage betreffend Sistierung des Psychologiestudiums als Ver zögerung für ihr Ziel wahrnehme (Urk. 8/297/42). Rund ein Jahr später verfügte die Beschwerdeführerin – entgegen der Zielsetzung gemäss Zielvereinbarungen vom 28. September 2018 sowie vom 16. Dezember 2020 – noch immer über keine Teilzeitanstellung im Umschulungsbereich und eine solche stand auch nicht in Aussicht. Soweit die Beschwerdeführerin in dieser Hinsicht vortragen lässt, dieses Ziel hätte sie deshalb nicht erreichen können, weil dafür der Abschluss notwendig sei, über welchen sie noch nicht verfüge (E. 2.2) , ist ihr folgendes entgegenzu halten: Zunächst lässt sich beispielsweise dem von der Beschwerdeführerin selbst eingereichten Stelleninserat des Zentrums E.___ entnehmen, dass auch Personen für die Stelle als Assistentin Betriebliches Gesundheits management in Frage kommen, welche derzeit einen Studiengang in Gesund heitsförderung und Prävention absolvieren (Urk. 3/3). Zudem vermag die Beschwerdeführerin weder konkrete Bewerbungsbemühungen um (Praktikums-)Stellen im angestrebten Berufsfeld, noch entsprechende Absagen potenzieller A rbeitgeber vorzuweisen, was ihr im Rahmen ihrer eigenen Schadenminderungs- und Mitwirkungspflicht zuzumuten gewesen wäre. Der pauschale Hinweis auf Stelleninserate genügt jedenfalls nicht. Dies gilt umso mehr, als die Beschwerde führerin im Dezember 2020 ein seitens der Beschwerdegegnerin angebotenes (weiteres) Job-Coaching explizit ablehnte, mit der Begründung, sich lieber selbst zu bewerben (Urk . 8/297/44).</w:t>
      </w:r>
    </w:p>
    <w:p>
      <w:r>
        <w:rPr>
          <w:b/>
        </w:rPr>
        <w:t>E. 3.1</w:t>
      </w:r>
    </w:p>
    <w:p>
      <w:r>
        <w:t>Zu prüfen ist vorliegend die Rechtmässigkeit der Einstellung der beruflichen Massnahmen, konkret der Umschulung. Diesbezüglich ist vorab festzuhalten, dass eine einmal begonnene Umschulung nicht vorzeitig abgebrochen werden darf, solange das Eingliederungsziel unter Berücksichtigung des Verhältnismässig keitsgrundsatzes noch erreichbar ist ( Meyer/ Reichmuth , Rechtsprechung des Bundesgerichts zum Sozialversicherungsrecht, Bundesgesetz über die Invaliden versicherung [IVG], 3. Aufl., Rz</w:t>
      </w:r>
    </w:p>
    <w:p>
      <w:r>
        <w:t>50 zu Art. 17 IVG ).</w:t>
      </w:r>
    </w:p>
    <w:p>
      <w:r>
        <w:rPr>
          <w:b/>
        </w:rPr>
        <w:t>E. 3.3</w:t>
      </w:r>
    </w:p>
    <w:p>
      <w:r>
        <w:t>D ass die Beschwerdegegnerin bei dieser Ausgangslage nunmehr Zweifel a n der Eingliederungswirksamkeit</w:t>
      </w:r>
    </w:p>
    <w:p>
      <w:r>
        <w:t>der Umschulung hegte, ist nachvollziehbar . An gesichts der höchst fraglichen Erfolgsaussichten erscheint eine erneute Verlängerung der Umschulung unter Berücksichtigung des Kostenaufwands (vgl. Urteil des Bundesgerichts 9C_244/2010 vom 5. August 2010 E. 3.2, wonach die Kosten einer Umschulung neben den Kurskosten auch die Taggeldleistungen beinhalten) als nicht mehr angemessen . Medizinische Umstände, welche eine erneute Verlängerung der Massnahme zu begründen vermöchten, sind jedenfalls nicht mit der notwendigen Wahrscheinlichkeit dargelegt. So sticht ins Auge, dass sich die Beschwerdeführerin anlässlich der Besprechung mit der Beschwerde gegnerin vom August 2019 ausdrücklich danach erkundigte, welche Folgen eine Krankschreibung auf die Taggeldleistungen haben würde, obwohl sie kurz zuvor ausgeführt hatte, sich in guter gesundheitlicher Verfassung zu befinden (Urk. 8/297 /25, Eintrag vom 21.6.2019 [rec te: 21.8.2019]). Tags darauf legte sie ein Arztzeugnis auf, welches eine vollständige Arbeitsunfähigkeit vom 22. August bis zum 9. September 2019 auswies ( Urk. 8/147-148), was denn auf grund der vielen Absenzen den Abschluss des laufenden Ausbildungsmoduls ver hinderte (vgl. Sachverhalt). Das Attest einer 80%igen Arbeitsfähigkeit der Klinik B.___ vom 7. Dezember 2020 ( Urk. 8/233/3) wurde ferner auf Veranlassung der Beschwerdeführerin ( Urk. 8/236/2) abgeändert, so dass bloss noch von einer Arbeitsfähigkeit von 60 % auszugehen sei ( Urk. 8/234/5). Schliesslich lässt auch die (in der Antwort an die Beschwerdegegnerin nicht gelöschte und offenkundig nicht für diese bestimmte) E-Mail der Beschwerdeführerin vom 1 0. Mai 2021 ( Urk. 8/259/1) darauf schliessen, dass die verzögerte Ausbildungsdauer weniger einer gesundheitlichen Einschränkung als wohl vielmehr der Finanzierung des Lebensunterhalts geschuldet war. Der Vorwurf der Beschwerdeführerin, die Beschwerdegegnerin habe sich die Arbeitsunfähigkeit der Beschwerdeführerin im Jahr 2021 - und damit auch die Verzögerung der Ausbildung - selber zuzu schreiben, habe der RAD doch eine medizinische Beurteilung verlangt, was zur Medikamentenumstellung und nachfolgenden Arbeitsunfähigkeit geführt habe, lässt sich demgegenüber nicht halten. Vielmehr ergibt sich aus den Akten, dass die Beschwerdeführerin hierfür den Anstoss gab (vgl. Urk. 8/297/41; vgl. auch Urk. 8/227, wonach aktuell eine Umstellung der Medikation gewünscht sei und Kinderwunsch bestehe). Unter all diesen Umständen ist nicht bloss von einer mangelnden Eingliederungs wirksamkeit auszugehen, sondern fehlt es auch am subjektiven Eingliederungs willen der Beschwerdeführerin, was dem Erreichen des Eingliederungsziels ent gegensteht.</w:t>
      </w:r>
    </w:p>
    <w:p>
      <w:r>
        <w:t>Die Einstellung der beruflichen Massnahmen per Ende September 2021 durch die Beschwerdegegnerin ist damit nicht zu beanstanden.</w:t>
      </w:r>
    </w:p>
    <w:p>
      <w:r>
        <w:rPr>
          <w:b/>
        </w:rPr>
        <w:t>E. 3.4</w:t>
      </w:r>
    </w:p>
    <w:p>
      <w:r>
        <w:t>Der Vollständigkeit halber ist darauf hinzuweisen, dass es die Beschwerde gegnerin versäumt hat, hinreichende Abklärungen hinsichtlich des Ein gliederungsbedarfs zu tätigen. Die Einschätzung ihres RAD, wonach die Fort führung der bisherigen Tätigkeit als Pflegefachfrau unter angepassten Bedingungen für zumutbar zu erachten sei ( Urk. 8/22), wurde im Rahmen des Einwandverfahrens ohne weitere Begründung fallen gelassen ( Urk. 8/31, 8/33, 8/39/1). Angesichts dessen, dass Hinweise für eine fehlende Therapieadhärenz im Raume stehen (vgl. etwa Urk. 8/14/8, wonach Xyrem verordnet aber nicht ein genommen worden sei; Selbstbehandlungsversuch mit Amphetaminen; 8/297/28: zu viele aufputschende Medikamente, Urk. 8/297/42: Selbstmedikation mit Cannabis), drängten sich auch Zweifel am Bestehen eines Eingliederungsbedarfs auf. Weiterungen diesbezüglich können indes mit Blick auf das Vorgenannte unterbleiben.</w:t>
      </w:r>
    </w:p>
    <w:p>
      <w:r>
        <w:rPr>
          <w:b/>
        </w:rPr>
        <w:t>E. 3.5</w:t>
      </w:r>
    </w:p>
    <w:p>
      <w:r>
        <w:t>Die Beschwerde erweist sich somit als unbegründet, weshalb sie abzuweisen ist.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