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IV.2022.00118 vom 21. März 2025</w:t>
      </w:r>
    </w:p>
    <w:p>
      <w:r>
        <w:t>ZH Sozialversicherungsgericht, 2025-03-21, DE</w:t>
      </w:r>
    </w:p>
    <w:p>
      <w:r>
        <w:rPr>
          <w:b/>
        </w:rPr>
        <w:t xml:space="preserve">Quelle: </w:t>
      </w:r>
      <w:r>
        <w:t>https://mcp.opencaselaw.ch/entscheid/zh_sozialversicherungsgericht_IV.2022.00118</w:t>
      </w:r>
    </w:p>
    <w:p>
      <w:r>
        <w:t>FR: ZH_SOZIALVERSICHERUNGSGERICHT IV.2022.00118 du 21 mars 2025</w:t>
      </w:r>
    </w:p>
    <w:p>
      <w:r>
        <w:t>IT: ZH_SOZIALVERSICHERUNGSGERICHT IV.2022.00118 del 21 marzo 2025</w:t>
      </w:r>
    </w:p>
    <w:p>
      <w:pPr>
        <w:pStyle w:val="Heading2"/>
      </w:pPr>
      <w:r>
        <w:t>Erwägungen</w:t>
      </w:r>
    </w:p>
    <w:p>
      <w:r>
        <w:rPr>
          <w:b/>
        </w:rPr>
        <w:t>E. 1</w:t>
      </w:r>
    </w:p>
    <w:p>
      <w:r>
        <w:t>2. August 2020 , Urk. 7 / 96 ) . M it Vorbescheid vom 8. September 2020 ( Urk. 7/99) stellte sie der Versicherten die Abweisung des Rentenbegehrens in Aussicht und hielt an diesem Entscheid mit Verfügung vom</w:t>
      </w:r>
    </w:p>
    <w:p>
      <w:r>
        <w:rPr>
          <w:b/>
        </w:rPr>
        <w:t>E. 1.1</w:t>
      </w:r>
    </w:p>
    <w:p>
      <w:r>
        <w:t>Am 1. Januar 2022 sind die geänderten Bestimmun 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grundsätzlich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 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 gen Versicherten ist der Invaliditätsgrad gemäss Art. 16 ATSG in Verbindung mit Art. 28a Abs. 1 IVG aufgrund eines Einkommensvergleichs zu bestimmen. Dazu wird das Erwerbseinkommen, das die versicherte Person nach Eintritt der Invali dität und nach Durchführung der medizinischen Behandlung und allfälliger Eingliederungsmassnahmen durch eine ihr zumutbare Tätigkeit bei aus gegliche ner Arbeitsmarktlage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 kommen ziffernmässig möglichst genau ermittelt und einander gegenübergestellt werden, worauf sich aus der Einkommensdifferenz der Invaliditätsgrad bestim men lässt (sog. allgemeine Methode des Einkommensvergleichs; BGE 130 V 343 E. 3.4.2, 128 V 29 E. 1).</w:t>
      </w:r>
    </w:p>
    <w:p>
      <w:r>
        <w:rPr>
          <w:b/>
        </w:rPr>
        <w:t>E. 1.5</w:t>
      </w:r>
    </w:p>
    <w:p>
      <w:r>
        <w:t>Bei Versicherten, die nur zum Teil erwerbstätig sind oder die unentgeltlich im Betrieb des Ehegatten oder der Ehe gattin mitarbeiten, wird für diesen Teil die Invalidität nach Art. 16 ATSG festge legt. Waren sie daneben auch im Aufgabenbereich tätig, so wird die Invalidität für diese Tätigkeit nach Art. 28a Abs. 2 IVG festgelegt. In diesem Fall sind der Anteil der Erwerbstätigkeit oder der unentgeltlichen Mitarbeit im Betrieb des Ehe gatten oder der Ehegattin und der Anteil der Tätigkeit im Aufgabenbereich fest zulegen und der Invaliditätsgrad entsprechend der Behinderung in beiden Berei 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in Kraft seit 1. Januar 2018) wird zunächst der Anteil der Erwerbstätigkeit und derjenige der Tätigkeit im Aufgabenbereich (vgl. Art. 27 IVV) ermittelt. Die Invalidität bestimmt sich in der Folge dadurch, dass im Erwerbsbereich ein Einkommens- und im Aufgaben bereich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 liditäten (BGE 131 V 51 E. 5.5.1, 130 V 393 E. 3.3, 125 V 146 E. 2b und 5c). 2.</w:t>
      </w:r>
    </w:p>
    <w:p>
      <w:r>
        <w:rPr>
          <w:b/>
        </w:rPr>
        <w:t>E. 2</w:t>
      </w:r>
    </w:p>
    <w:p>
      <w:r>
        <w:t>4. Februar 2022 Beschwerde mit den folgenden Anträgen (Urk. 1 S. 2) : - Es sei die Verfügung der Beschwerdegegnerin vom 2 4. Januar 2022 aufzuheben. - Es sei das von der Beschwerdegegnerin eingeholte Gutachten der Y.___</w:t>
      </w:r>
    </w:p>
    <w:p>
      <w:r>
        <w:t>ag vollständig aus dem Recht zu weisen. - Es sei vom angerufenen Sozialversicherungsgericht des Kantons Zürich ein neues medizinisches Gerichtsgutachten in Auftrag zu geben. - Eventualiter sei die Sache an die Beschwerdegegnerin zurückzuweisen, verbunden mit der Auflage, ein neues Administrativgutachten im Sinne von Art. 44 ATSG einzuholen. - Es sei im Sinne von Art.</w:t>
      </w:r>
    </w:p>
    <w:p>
      <w:r>
        <w:rPr>
          <w:b/>
        </w:rPr>
        <w:t>E. 2.1</w:t>
      </w:r>
    </w:p>
    <w:p>
      <w:r>
        <w:t>In seiner Beschwerde vom 2 4. Februar 2022 beantragte der Vertreter der Beschwerdeführerin hauptsächlich die weitere Abklärung des Sachverhalts, insbesondere die Einholung eines neuen Gutachtens sowie die Durchführung einer öffentlichen Hauptverhandlung. Diesen Hauptanliegen ist das Gericht nach gekommen, das Z.___ -Gutachten datiert dabei vom 3 1. Dezember 202 4. Bei dieser Ausgangslage ist hinsichtlich der Zusammenfassung der Anträge der Parteien auf die Stellungnahmen zum Z.___ -Gutachten zu fokussi eren .</w:t>
      </w:r>
    </w:p>
    <w:p>
      <w:r>
        <w:rPr>
          <w:b/>
        </w:rPr>
        <w:t>E. 2.2</w:t>
      </w:r>
    </w:p>
    <w:p>
      <w:r>
        <w:t>Die Beschwerdegegnerin machte in ihrer Stellungnahme vom 1 8. Februar 2025 geltend, dass das Gutachten die Frage nach einer Einschränkung in der Leistungs fähigkeit im Zeitpunkt der Einreise nicht konkret beantworte. Die diagnostizierte Minderbegabung habe mit Sicherheit schon seit der Kindheit/Jugend bestanden. Weiter hätten psychotische wahnhafte Störungen schon 1989 in Portugal zu einer ersten Hospitalisation geführt; die Beschwerdeführerin habe sich auch in der Schweiz kaum beruflich oder privat über den familiären Rahmen hinaus entwi ckeln und integrieren können. Auch wenn sich die Gutachter nicht festlegen würden, sei bereits bei der Einreise von erheblichen Einschränkungen der Leistungsfähigkeit auszugehen, sodass die versicherungsmässigen Voraussetzun gen für einen Leistungsanspruch nicht erfüllt seien. Allenfalls seien die Gutachter zu befragen, ob es eher wahrscheinlich sei, dass die Beschwerdeführerin 1992 durchschnittlich bereits mindestens 40 % in ihrer Leistungsfähigkeit einge schränkt, oder ob es eher wahrscheinlich sei, dass sie bei der Einreise noch mehr als 60 % leistungsfähig gewesen sei (Urk.</w:t>
      </w:r>
    </w:p>
    <w:p>
      <w:r>
        <w:t>52).</w:t>
      </w:r>
    </w:p>
    <w:p>
      <w:r>
        <w:rPr>
          <w:b/>
        </w:rPr>
        <w:t>E. 2.3</w:t>
      </w:r>
    </w:p>
    <w:p>
      <w:r>
        <w:t>Demgegenüber machte der Vertreter der Beschwerdeführerin im Rahmen seiner Stellungnahme vom 1 7. Februar 2025 geltend, dass das vorliegende Z.___ -Gut achten schlüssig und nachvollziehbar sei. Im erwerblichen Bereich sei dabei von einer Teilinvalidität von 60 % auszugehen, wobei die Beschwerdeführerin im Gesundheitsfall zu 100 % einer ausserhäuslichen Tätigkeit nachgegangen wäre. Auch im Bereich Haushalt würden die Gutachter von massiven Einschränkungen ausgehen, wobei aus prozessökonomischer Sicht – ohne Rückweisung zu weiteren Abklärungen - die Einschränkungen im Haushalt durch das Gericht festzusetzen seien ( Urk. 51). 3. 3.1</w:t>
      </w:r>
    </w:p>
    <w:p>
      <w:r>
        <w:t>Die für die Haushaltsabklärung vom 14. September 2016 verantwortliche Fach person hielt fest, dass die Beschwerdeführerin in körperlicher Hinsicht an Rü ckenschmerzen, Schulter- und Knieproblemen rechts (Arthrose) leide, zudem sei sie vor vier Jahren am rechten Knie operiert worden. Psychisch habe sich die Situation seit zwei Jahren verschlechtert; die psychischen Einschränkungen seien seit sicher 17 Jahren vorhanden, wobei die Beschwerdeführerin im Haushalt im mer auf Hilfe angewiesen gewesen sei (Urk. 7/19 S. 2). Im Gesundheitsfall würde die Beschwerdeführerin nicht zu 100 % arbeiten, aber mindestens ca. 60 % (S. 4). Im Haushalt sei von einer Einschränkung von 38.8 % (richtig: 39.8 % ) auszu gehen (S. 8). 3.2</w:t>
      </w:r>
    </w:p>
    <w:p>
      <w:r>
        <w:t>Die für das Y.___ -Gutachten vom 1 2. August 2020 verantwortlichen Fach ärzte gingen mit Einfluss auf die Arbeitsfähigkeit von den folgenden Diagnosen aus ( Urk. 7/96 S. 6): - Gonarthrose links - Chond r omalazia Patellae links - Enthesiopathie der Patellarsehne links - Chronisches Lumbovertebralsyndrom bei degenerativen Veränderungen ossärer und diskogener Art der gesamten LWS - Chronisches Cervikalsyndrom bei degenerativen Veränderungen ossärer und diskogener Art der unteren HWS - Keine gesicherte psychiatrische Diagnosestellung möglich bei ausgepräg ter nicht-authentischer Beschwerdeschilderung sowohl psychiatrisch als auch neuropsychologisch</w:t>
      </w:r>
    </w:p>
    <w:p>
      <w:r>
        <w:t>Aus orthopädischer Sicht sei in der angestammten Tätigkeit von einer 80%igen Arbeitsfähigkeit auszugehen, während in einer angepassten Tätigkeit eine voll ständige Arbeitsfähigkeit bestehe. Aus psychiatrischer und neuropsychologischer Sicht sei keine abschliessende Beurteilung der Arbeitsfähigkeit möglich (S. 7 f.). Im Bereich Haushalt sei aus rein orthopädischer Sicht von einer Einschränkung von etwa 20 % auszugehen (S. 9).</w:t>
      </w:r>
    </w:p>
    <w:p>
      <w:r>
        <w:t>In ihrer ergänzenden Stellungnahme vom 2 4. November 2022 hielten die Y.___ -Gutachter an ihrer neuropsychologischen wie auch psychiatrischen Einschätzung fest ( Urk. 17). 3.3</w:t>
      </w:r>
    </w:p>
    <w:p>
      <w:r>
        <w:t>Die für das Z.___ -Gutachten vom 3 1. Dezember 2024 verantwortlichen Fachärzte stellten mit Einfluss auf die Arbeitsfähigkeit die folgenden Diagnosen ( Urk. 47 S. 7): - Nicht näher bezeichnete schizoaffektive Störung (ICD-10 F25.9) - Minderbegabung (ICD-10 F70) - Pangonarthrose rechts - Gonarthrose mit Chond r omalazia pa t ellae link s - Chronisches Lumbovertebralsyndrom bei degenerativen Veränderungen ossär und diskogen - Chronisches Cervikalsyndrom bei degenerativen Veränderungen ossär und diskogen - Knick-Senkfuss beidseits - Status nach Spontandissektion des Truncus coeliacus, ED 12/2021, konservative Therapie</w:t>
      </w:r>
    </w:p>
    <w:p>
      <w:r>
        <w:t>Im Vordergrund stünden erhebliche psychiatrische Funktionsstörungen. Mehrere psychiatrische Kernfunktionen, wie zum Beispiel die Anpassungsfähigkeit, die Fähigkeit zur Planung und Strukturierung von Aufgaben, die Entscheidungs- und Urteilsfähigkeit sowie Spontanaktivitäten seien aufgrund der Negativsymptoma tik deutlich eingeschränkt. Die Beschwerdeführerin könne sich grundsätzlich an einfache Routinen anpassen, bedürfe aber krankheitsbedingt häufig einer Aussenmotivation. Sie könne im Rahmen ihrer intellektuellen Fähigkeiten durch aus agieren und zielgerichtet handeln, aufgrund der krankheitsbedingt einge schränkten Eigenmotivation/Eigenaktivierung würden sich aber mittelgradige Einschränkungen ergeben. Sichtbar werde dies auch durch die offensichtlich fehlenden Perspektivenentwicklungen und Interessen. Zudem bestünden zum Teil mit Fluktuationen schwergradige Einschränkungen aufgrund der formalen Denk störung, die eine normale Kommunikation erheblich erschwer t en und zum Teil verunmöglich t en. Dies bewirke schwere Beeinträchtigungen in der Selbstbehaup tungsfähigkeit, Gruppenfähigkeit, Kontaktfähigkeit zu Dritten und in der Anwen dung fachlicher Kompetenzen. Aktuell erfolge offensichtlich noch eine stunden weise Reinigungstätigkeit unter Supervision des Ehemanns. Aufgrund der forma len Denkstörungen müsse auch eine zumindest mittelgradige Einschränkung der Flexibilität und Umstellungsfähigkeit angenommen werden, die bei Routinetätig keiten jedoch nicht relevant seien (S. 8).</w:t>
      </w:r>
    </w:p>
    <w:p>
      <w:r>
        <w:t>Aus psychiatrischen Gründen sei die Arbeitsfähigkeit in jeglicher Tätigkeit seit l angem, mindestens seit 2014 komplett aufgehoben. Aufgrund der degenerativen Veränderungen bestehe in der angestammten Tätigkeit seit dem 2 1. Februar 2014 eine 25%ige, seit Dezember 2019 eine 50%ige und ab dem Zeitpunkt der aktuellen Begutachtung eine 100%ige Arbeitsunfähigkeit (S. 11).</w:t>
      </w:r>
    </w:p>
    <w:p>
      <w:r>
        <w:t>Entgegen der Einschätzung der Y.___ -Gutachter sei aufgrund der vorlie genden echtzeitlichen Berichte eine Diagnosestellung möglich. Zu berücksichti gen sei dabei auch die langjährige psychopharmakologische Behandlung der Beschwerdeführerin, welche trotzdem mehrfach psychotisch dekompensiert sei. So sei es trotz gewisser Unsicherheiten möglich , aufgrund der Dokumentation und der Fremdanamnesen Diagnosen zu stellen und annähernde Aussagen über die Leistungsfähigkeit zu machen (S. 14).</w:t>
      </w:r>
    </w:p>
    <w:p>
      <w:r>
        <w:t>Weiter sei anzunehmen, dass die Beschwerdeführerin aufgrund krankheitsbe dingter psychiatrischer Einschränkungen bereits 1992 ein reduziertes Leben geführt habe und in ihrer Leistungsfähigkeit eingeschränkt gewesen sei. Über das Ausmass lasse sich jedoch keine Aussage machen (S. 15).</w:t>
      </w:r>
    </w:p>
    <w:p>
      <w:r>
        <w:t>Aufgrund der orthopädischen Einschränkungen seien alle Tätigkeiten im Haus halt, welche vorwiegend stehend/gehend ausgeführt werden müssten, Tätigkeiten die rekliniert , hockend, kauernd oder auf Treppen/Leitern durchgeführt werden müssten und Tätigkeiten mit Gewichtsbelastungen über 10 kg nicht möglich (beispielsweise Grosseinkauf, Wohnungspflege, Betten anziehen, Bügeln). In Anbetracht der psychiatrischen Funktionseinschränkungen seien Tätigkeiten im Haushalt denkbar, wenngleich die Beschwerdeführerin bei komplexeren Aufga ben (administrative Tätigkeiten, Grosseinkauf) auf Supervision angewiesen sei. Insgesamt seien mittelschwere Einschränkungen im Haushalt anzunehmen; sie würden eine Haushaltsabklärung empfehlen (S. 15). 4. 4.1</w:t>
      </w:r>
    </w:p>
    <w:p>
      <w:r>
        <w:t>Bei der Würdigung des vorliegenden Z.___ -Gutachtens ist vorauszuschicken, dass dieses insbesondere deshalb nötig geworden ist, da die für das Y.___ -Gutachten vom 1 2. August 2020 verantwortlichen Fachärzte keine gesicherte psychiatrische Diagnose stellen konnten, dies bei ausgeprägte n nicht-authenti sche n Beschwerdeschilderungen. Diese Einschätzung stand dabei in deutlichem Widerspruch zu den echtzeitlichen fachärztlich-psychiatrischen Einschätzung en , sodass ein weiterer Abklärungsbedarf erkannt wurde . 4.2</w:t>
      </w:r>
    </w:p>
    <w:p>
      <w:r>
        <w:t>Bei Gerichtsgutachten weicht das Gericht nach der Praxis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 e 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143 V 269 E. 6.2.3.2, 125 V 351 E. 3b/ aa ). 4.3</w:t>
      </w:r>
    </w:p>
    <w:p>
      <w:r>
        <w:t>Die für das Z.___ -Gutachten verantwortlichen Fachärzte legen den medizinischen Sachverhalt in einer schlüssigen und nachvollziehbaren Weise, unter eingehender Berücksichtigung der medizinischen Vorakten dar. So führen sie in Abweichung der Einschätzung der Y.___ -Gutachter insb esondere aus, wieso im konkre ten Fall eine Diagnosestellung sowie eine Einschätzung der Arbeitsfähigkeit möglich ist. Die Ergebnisse des Z.___ -Gutachtens wurden denn auch von den Parteien nicht fundiert in Zweifel gezogen und es ist darauf abzustellen. 4.4</w:t>
      </w:r>
    </w:p>
    <w:p>
      <w:r>
        <w:t>Hinsichtlich der Frage der Leistungsfähigkeit der Beschwerdeführerin im Zeit punkt der Einreise in die Schweiz im Jahre 1992 ist anzumerken, dass sich die Z.___ -Gutachter dahingehend äussern, dass schon dannzumal eine Leistungs einschränkung überwiegend wahrscheinlich gewesen, über das Ausmass aber keine Aussage möglich sei ( Urk. 47 S. 15).</w:t>
      </w:r>
    </w:p>
    <w:p>
      <w:r>
        <w:t>Der Untersuchungsgrundsatz schliesst die Beweislast im Sinne der Beweisführungslast begriffsnotwendig aus, da es Sache des Sozialversicherungs gerichts (oder der verfügen den Verwaltungsstelle) ist, für die Zusammentragung des Beweismaterials besorgt zu sein (BGE 115 V 111 E. 3d/ bb ; Maurer, Sozialver sicherungsrecht, Bd. I, 2. unveränderte Aufl., Bern 1983, S. 438 Ziff. 7a). Im Sozial versicherungsprozess tragen mithin die Parteien in der Regel eine Beweis 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 satzes aufgrund einer Beweiswürdigung einen Sachverhalt zu ermitteln, der zumindest die Wahrschein lichkeit für sich hat, der Wirklichkeit zu entsprechen (BGE 117 V 261 E. 3b).</w:t>
      </w:r>
    </w:p>
    <w:p>
      <w:r>
        <w:t>Aufgrund der ausdrücklichen und eindeutigen Äusserung der Fachärzte der Z.___ zum Thema der Leistungsfähigkeit per 1992 erscheint es dabei - entgegen dem Antrag der Beschwerdegegnerin – nicht zielführend , diesbezüglich Ergänzungs fragen zu stellen. Die Einschätzung der Z.___ -Gutachter erscheint dabei auch in Anbetracht der erheblichen zeitlichen Rückwirkung sowie der laufenden Verschlechterung des gesundheitlichen Zustandes schlüssig. So schlossen die Gutachter aus psychiatrischen Gründen erst ab ca. 2014 auf eine volle Arbeits unfähigkeit, weiter wird auch der Beginn der 25%igen Arbeitsunfähigkeit aus somatischen Gründen auf Februar 2014 datiert ( Urk. 47 S. 11). Weiter wiesen die Gutachter auf die fehlenden echtzeitlichen Unterlagen hin (S. 15). Auch aufgrund der effektiv geleisteten Arbeit kann nicht ohne weiteres auf eine erhebliche Leis tungsminderung per 1992 geschlossen werden, so erzielt e die Beschwerdeführer bereits in den Jahren 1993 bis 1995 Einkommen in der Höhe von rund Fr. 15'000.-- pro Jahr und führte sie die Teilerwerbstätigkeit auch nach der Geburt der Tochter im Jahre 1996 weiter; ein deutlicher Einkommensrückgang zeigt sich dabei erst per 2008 ( Urk. 7/9). Ohne echtzeitliche medizinische Unter lagen erscheint es dabei auch unter Würdigung der Erwerbsbiographie nicht zulässig, bereits bei Einreise von eine r erhebliche n Leistungsunfähigkeit auszu gehen .</w:t>
      </w:r>
    </w:p>
    <w:p>
      <w:r>
        <w:t>Schliesslich basiert d ie Invalidenversicherung wie jede andere Versiche rung auf der Annahme, dass das Risiko nur im Ausnahmefall eintritt. Folglich gilt, dass die versicherte Person als grundsätzlich gesund anzusehen ist und sie ihrer Erwerbstätigkeit nachgehen kann ( BGE 142 V 106 E. 4.3 mit Hinweis auf BGE 141 V 281 E. 3.7.2, wonach grundsätzlich von « Validität » auszugehen ist).</w:t>
      </w:r>
    </w:p>
    <w:p>
      <w:r>
        <w:t>Zusammenfassend ist die Einschätzung der Z.___ -Gutachter, dass die Leistungs einbusse – wenn auch mit überwiegender Wahrscheinlichkeit gegeben - nicht quantifiziert werden könne, nicht zu beanstanden. Da die Beschwerdegegnerin aus einer bereits bei Einreise bestandene n deutliche n Verminderung der Leistungsfähigkeit Rechte ableiten wollte, trifft sie die Folge des unbewiesen gebliebenen Sachverhalt s. 4.5</w:t>
      </w:r>
    </w:p>
    <w:p>
      <w:r>
        <w:t>Geht man entsprechend dem Vorgehen der Beschwerdegegnerin davon aus, dass die Beschwerdeführerin im Gesundheitsfall zu 60 % einer erwerblichen Tätigkeit nachgehen würde, bleibt die Restleistungsfähigkeit im Bereich Haushalt zu prüfen.</w:t>
      </w:r>
    </w:p>
    <w:p>
      <w:r>
        <w:t>Die für den Haushaltsbericht vom 2 9. September 2016 verantwortliche Fach person ermittelte im Bereich Haushalt eine Einschränkung von 38.8 %. Im Rahmen des Urteils vom 2 0. Juni 2019 wies das hiesige Gericht darauf hin, dass die Leistungsfähigkeit überwiegend durch die psychischen Probleme einge schränkt sei. Bei der Beurteilung der Abklärung vor Ort komme dabei der fundierten psychiatrischen Abklärung eine Überprüfungsfunktion zu ( Urk. 7/72 S. 7). Die Ausführungen im Rahmen der Abklärung vor Ort werden dabei durch die Ergebnisse des Z.___ -Gutachtens bestätigt. So stand bereits im Rahmen der Abklärung im September 2016 fest, dass der Ehemann wesentliche Aspekte der Organisation und Planung übernehmen musste und die Beschwerdeführerin ein Pflichtenheft für ihre Arbeiten hatte ( Urk. 7/19 S. 6) . In diesem Sinne hielten auch die Z.___ -Gutachter fest, dass die Beschwerdeführerin – neben den im Laufe der Jahre zunehmenden somatischen Beschwerden – in gewissen Bereichen auch auf Supervision angewiesen gewesen sei ( Urk. 47 S. 15). Geht man von einer Verschlechterung der gesundheitlichen Situation per 2014 aus – wie sich dies im Übrigen auch aus der Haushaltsabklärung ergibt ( Urk. 7/1</w:t>
      </w:r>
    </w:p>
    <w:p>
      <w:r>
        <w:rPr>
          <w:b/>
        </w:rPr>
        <w:t>E. 2.4</w:t>
      </w:r>
    </w:p>
    <w:p>
      <w:r>
        <w:t>Nach durchgeführter Hauptverhandlung ( Urk. 27 f.) ordnete das hiesige Gericht mit Beschluss vom 5. Juni 2023 ein polydisziplinäres Gerichtsgutachten an mit den Disziplinen Orthopädie, Neuropsychologie, Psychiatrie sowie Innere Medizin und der Absicht , die Gutachterinnen und Gutachter der Z.___ Begutachtung Versicherungsmedizin Universitätsspital A.___ zu beauftragen (Urk. 29 ); die definitive Formulierung der Fragen erfolgte mit Beschluss vom 1 7. August 2023 (Urk. 32 ). Mit Schreiben vom 2 9. Februar 2024 wurden die Gutachter bekannt gegeben (Urk. 38 ) und nach Gewährung des rechtlichen Gehörs (Urk. 39 ff.) wurde mit Verfügung vom 3 0. Mai 2024 der Gutachtensauftrag erteilt (Urk. 42 ).</w:t>
      </w:r>
    </w:p>
    <w:p>
      <w:r>
        <w:t>Das Gerichtsgutachten ( Z.___ -Gutachten) datiert vom 3 1. Dezember 2024 (Urk. 4</w:t>
      </w:r>
    </w:p>
    <w:p>
      <w:r>
        <w:rPr>
          <w:b/>
        </w:rPr>
        <w:t>E. 6</w:t>
      </w:r>
    </w:p>
    <w:p>
      <w:r>
        <w:t>EMRK eine öffentliche Gerichtsverhandlung durchzuführen. - Es sei im Rahmen der gemäss vorstehender Ziffer beantragten öffentlichen Verhandlung die Beschwerdeführerin persönlich durch das Gericht zu befragen.</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1’000.-- anzusetzen. Entsprechend dem Ausgang des Verfahrens sind sie der Beschwerdegegnerin aufzuerlegen.</w:t>
      </w:r>
    </w:p>
    <w:p>
      <w:r>
        <w:rPr>
          <w:b/>
        </w:rPr>
        <w:t>E. 6.2</w:t>
      </w:r>
    </w:p>
    <w:p>
      <w:r>
        <w:t>Ausgangsgemäss ist die Beschwerdegegnerin zu verpflichten, der Beschwerde führerin eine angemessene Prozessentschädigung zu bezahlen, welche in Anwen dung von Art. 61 lit . g ATSG, namentlich unter Berücksichtigung der Bedeutung der Streitsache und der Schwierigkeit des Prozesses auf Fr. 6 '600.-- (inklusive Barauslagen und Mehrwertsteuer) festzusetzen ist. Das Gericht erkennt: 1.</w:t>
      </w:r>
    </w:p>
    <w:p>
      <w:r>
        <w:t>In Gutheissung der Beschwerde wird die angefochtene Verfügung vom 2 4. Januar 2022 aufgehoben und es wird festgestellt, dass die Beschwerdeführerin ab 1. April 2016 Anspruch auf eine ganze Rente hat. 2.</w:t>
      </w:r>
    </w:p>
    <w:p>
      <w:r>
        <w:t>Die Gerichtskosten von Fr. 1’000 .-- werden der Beschwerdegegnerin auferlegt.</w:t>
      </w:r>
    </w:p>
    <w:p>
      <w:r>
        <w:t>Rech nung und Einzahlungsschein werden der Kostenpflichtigen nach Eintritt der Rechtskraft zugestellt. 3.</w:t>
      </w:r>
    </w:p>
    <w:p>
      <w:r>
        <w:t>Die Beschwerdegegnerin wird verpflichtet, der Beschwerdeführerin eine Parteientschä digung von Fr. 6’600 .-- ( inklusive Barauslagen und Mehrwertsteuer ) zu bezahlen. 4.</w:t>
      </w:r>
    </w:p>
    <w:p>
      <w:r>
        <w:t>Zustellung gegen Empfangsschein an: - Rechtsanwalt Dr. Massimo Aliotta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GräubSchetty</w:t>
      </w:r>
    </w:p>
    <w:p>
      <w:r>
        <w:rPr>
          <w:b/>
        </w:rPr>
        <w:t>E. 7</w:t>
      </w:r>
    </w:p>
    <w:p>
      <w:r>
        <w:t>) und wurde den Parteien mit Verfügung vom 2 4. Januar 2025 zur Stellungnahme unterbreitet (Urk. 4</w:t>
      </w:r>
    </w:p>
    <w:p>
      <w:r>
        <w:rPr>
          <w:b/>
        </w:rPr>
        <w:t>E. 9</w:t>
      </w:r>
    </w:p>
    <w:p>
      <w:r>
        <w:t>S. 2) – ist im Bereich Haushalt im Zeitpunkt eines möglichen Rentenbeginns von einer Einschränkung von 39.8 % auszugehen (38.8 % nebst Einschränkung von 1 % für die Haushalts führung, Urk. 7/19 S. 6). Im Laufe der Jahre ist es weiter zu einer Verschlechte rung der gesundheitlichen Situation sowohl in somatischer als auch psychischer Hinsicht gekommen. 5. 5.1</w:t>
      </w:r>
    </w:p>
    <w:p>
      <w:r>
        <w:t>Aufgrund der Anmeldung zum Leistungsbezug am 5. Oktober 2015 (Urk. 7/1), ergibt sich vorliegend ein früh e stmöglicher Rentenbe ginn per 1. April 201 6. Geht man entsprechend dem Vorgehen der Beschwerdegegnerin von einer Gewichtung des erwerblichen Bereich s mit 60 % aus, ergibt sich in diesem Bericht bei einer vollständigen Arbeitsunfähigkeit aus psychischen Gründen eine Teilinvalidität von 60 % . Demgegenüber ist im Bereich Haushalt von einer Einschränkung von 39.8 % auszugehen, was bei einer Gewichtung mit 40 % einer Teilinvalidität von rund 16 % entspricht (39.8 x 0.4 = 15.92). Aufgrund des sich ergebenden Gesamtinvaliditätsgrades von 76 % kann offenbleiben, ob die Beschwerde führerin im Gesundheitsfall eine 100%ige Erwerbstätigkeit aufgenommen hätte. Aufgrund der vollständigen Arbeitsunfähigkeit im Bereich Erwerb ergibt sich bezüglich der per 1. Januar 20 18 geänderten Berechnungsmethode keine Verän derung des Invaliditätsgrades. 5.2</w:t>
      </w:r>
    </w:p>
    <w:p>
      <w:r>
        <w:t>Zusammenfassend ist festzustellen, dass die Beschwerdeführerin ab 1. April 2016 Anspruch auf eine ganze Rente hat. In Gutheissung der Beschwerde ist die ange fochtene Verfügung vom 2 4. Januar 2022 aufzuheben.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