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IV.2022.00114 vom 13. Dezember 2022</w:t>
      </w:r>
    </w:p>
    <w:p>
      <w:r>
        <w:t>ZH Sozialversicherungsgericht, 2022-12-13, DE</w:t>
      </w:r>
    </w:p>
    <w:p>
      <w:r>
        <w:rPr>
          <w:b/>
        </w:rPr>
        <w:t xml:space="preserve">Quelle: </w:t>
      </w:r>
      <w:r>
        <w:t>https://mcp.opencaselaw.ch/entscheid/zh_sozialversicherungsgericht_IV.2022.00114</w:t>
      </w:r>
    </w:p>
    <w:p>
      <w:r>
        <w:t>FR: ZH_SOZIALVERSICHERUNGSGERICHT IV.2022.00114 du 13 décembre 2022</w:t>
      </w:r>
    </w:p>
    <w:p>
      <w:r>
        <w:t>IT: ZH_SOZIALVERSICHERUNGSGERICHT IV.2022.00114 del 13 dicembre 2022</w:t>
      </w:r>
    </w:p>
    <w:p>
      <w:pPr>
        <w:pStyle w:val="Heading2"/>
      </w:pPr>
      <w:r>
        <w:t>Erwägungen</w:t>
      </w:r>
    </w:p>
    <w:p>
      <w:r>
        <w:rPr>
          <w:b/>
        </w:rPr>
        <w:t>E. 1</w:t>
      </w:r>
    </w:p>
    <w:p>
      <w:r>
        <w:t>[Urk. 6/59 ]; Ein wand vom 23. November 2021 [Urk. 6/60 ]) verneinte die IV-Stelle mit Verfügung vom 26. Januar 2022 einen Anspruch auf IV-Leistungen (Urk. 2 = Urk. 6/6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2.</w:t>
      </w:r>
    </w:p>
    <w:p>
      <w:r>
        <w:t>2.1</w:t>
      </w:r>
    </w:p>
    <w:p>
      <w:r>
        <w:t>Die Beschwerdegegnerin erwog, dass die bestehenden psychischen Einschrän kungen des Beschwerdeführers nicht IV-relevant seien. So sei keine Chronifizie rung ausgewiesen und der Beschwerdeführer befinde sich nicht in fachärztlicher Behandlung. Persönliche Sorgen seien zudem nicht durch die Invalidenversiche rung versichert. Sodann seien sämtliche Fachbereiche beurteilt und die Unter lagen der Unfallversicherung beigezogen worden. Die Voraussetzungen für einen Umschulungsanspruch seien nicht gegeben. Aufgrund der Ausbildung als Fach person Betreuung ( FaBe ) könne der Beschwerdeführer in diesem Berufsfeld eine Anstellung finden, in welcher er weniger heben und tragen müsse als in der jetzigen Anstellung. Zudem könne er mit seiner Berufserfahrung selbständig und ohne Einschränkungen nach einer passenden Stelle suchen, weshalb auch kein Anspruch auf A rbeitsvermittlung bestehe (Urk. 2). 2.2</w:t>
      </w:r>
    </w:p>
    <w:p>
      <w:r>
        <w:t>Der Beschwerdeführer brachte demgegenüber im Wesentlichen vor, dass die Beschwerdegegnerin seine Anmeldung nur oberflächlich geprüft ha b e. So sei keine B eurteilung seines behandelnden Facha rztes eingeholt worden. Die psychi schen Beschwerden hätten ebenfalls einen Zusammenhang mit dem früheren Unfall. Zum Zeitpunkt der Verfügung habe er sich nicht in psychologischer Behandlung befunden, da es in Zeiten von Corona nicht einfach sei, einen Platz bei einem Psychiater zu finden und ihn die Suche nach einer geeigneten Person viel Energie gekostet habe. Seit Mitte Janu ar 2022 sei er aber nun bei der Psychotherapeutin Y.___ in Behandlung. Des Weiteren sei es sehr unrealistisch, eine andere Anstellung im Kleinkindbereich zu finden, bei welcher er weniger heben und tragen müsse. Die Arbeiten seien in jeder Kita dieselben. Ausserdem könne er feinmotorische Arbeitsschritte nicht mehr bewältigen, was ein Sicherheitsproblem bei der Arbeit mit Kindern darstelle (Urk. 1).</w:t>
      </w:r>
    </w:p>
    <w:p>
      <w:r>
        <w:rPr>
          <w:b/>
        </w:rPr>
        <w:t>E. 3</w:t>
      </w:r>
    </w:p>
    <w:p>
      <w:r>
        <w:t>Dr. med. Z.___ , Facharzt für Chirurgie, stellte in seinem Bericht vom 4. Juni 2021 die Diagnose einer schweren multilokulären posttraumatischen Destruktionsarthrose im Bereich der linken Hand. Er führte dazu aus, dass der Beschwerdeführer nach einer früheren schweren Handgelenksverletzung links sowie einer Operation nun an zunehmenden Schmerzen unter Belastung und Bewegungseinschränkungen bezogen auf die linke Hand leide. Klinisch zeige sich hier eine deutliche Schmerzhaftigkeit in allen Ebenen mit einer Palmarflexion von maximal 10°, einer Dorsalextension von ebenfalls maximal 10° und einer schmerzhaften in allen Ebenen eingeschränkten Pro- und Supination. Die grobe Kraft sei deutlich reduziert und die Schmerzausstrahlung sei in Richtung Finger aber auch Unterarm verfolgbar. Die ergänzende computertomographische Unter suchung habe eine multilokuläre sch w ere posttraumatische Arthrose in allen Bereichen des Radiocarpalgelenkes des DRUG aber auch der Handwurzelgelenke bei innenliegendem, partiell resorbiertem Beckenkammtransplantat nach Scaphoidnekrose nachgewiesen (Urk. 6/57/17).</w:t>
      </w:r>
    </w:p>
    <w:p>
      <w:r>
        <w:rPr>
          <w:b/>
        </w:rPr>
        <w:t>E. 4</w:t>
      </w:r>
    </w:p>
    <w:p>
      <w:r>
        <w:t>S. 91 oben, 1966 S. 439 E. 3). Auch diese Voraussetzung ist beim Beschwerdeführer nicht erfüllt.</w:t>
      </w:r>
    </w:p>
    <w:p>
      <w:r>
        <w:rPr>
          <w:b/>
        </w:rPr>
        <w:t>E. 4.1</w:t>
      </w:r>
    </w:p>
    <w:p>
      <w:r>
        <w:t>Gestützt auf den Bericht von Dr. Z.___</w:t>
      </w:r>
    </w:p>
    <w:p>
      <w:r>
        <w:t>ist nachvollziehbar , dass der Beschwerdeführer aufgrund der Befunde und D iagnosen an seiner linken ( adomi nanten ) Han d in Bezug auf feinmotorische sowie körperlich belastende Aufgaben beeinträchtigt ist und sich dies – zumindest längerfristig –</w:t>
      </w:r>
    </w:p>
    <w:p>
      <w:r>
        <w:t>auf seine aktuelle Tätigkeit als K leinkinderzieher in einer Kinderkrippe auswirken kann , zumal diese Tätigkeit Arbeiten wie Wickeln und Anziehen sowie Heben und Tragen von kleinen Kinder n beinhaltet . Im gegenwärtigen Zeitpunkt ist ihm diese Tätigkeit allerdings (mindestens) noch im bisher geleisteten Umfang von 80 % (Urk. 6/51, 6/55) möglich , weshalb kein Rentenanspruch ausgewiesen ist . Zudem spricht nichts dafür, dass die Leistungsfähigkeit des Beschwerdeführers in einer Tätigkeit</w:t>
      </w:r>
    </w:p>
    <w:p>
      <w:r>
        <w:t>eingeschränkt ist , welche den von Dr. Z.___ genannte n</w:t>
      </w:r>
    </w:p>
    <w:p>
      <w:r>
        <w:t>Belastungs einschränkungen mit Blick auf sein e linke Hand Rechnung trägt . Diesbezüglich legt e die Beschwerdegegnerin zutreffend dar, dass dem Beschwerdeführer aufgrund seiner Ausbildung als FaBe in diesem Berufsfeld auch Anstellungen offen stehen , in welchen weniger Hebe- und Tragetätigkeiten anfallen (Urk. 2, 5). So wäre ihm beispielsweise eine Arbeit in einem Kinderhort zumutbar , bei welcher aufgrund des Alters der K inder</w:t>
      </w:r>
    </w:p>
    <w:p>
      <w:r>
        <w:t>sowohl Wic kel- und</w:t>
      </w:r>
    </w:p>
    <w:p>
      <w:r>
        <w:t>A nzieh aufgaben als auch das</w:t>
      </w:r>
    </w:p>
    <w:p>
      <w:r>
        <w:t>T ragen der Kinder wegfallen und namentlich Beaufsichtigung saufgaben viel stärker in den Vordergrund rücken. Derartige Tätigkeiten sind dem Beschwer deführer nach wie vor uneingeschränkt möglich und bieten vergleichbare Verdienstmöglichkeiten . Dabei ist er auf keine aktive Unterstützung bei der Suche eines geeigneten Arbeitsplatzes angewiesen beziehungsweise erfüllt er die Voraussetzungen gemäss Art. 18 Abs. 1 IVG nicht. Denn z ur Begründung des Anspruchs ist eine spezifische Einschränkung gesundheitlicher Art notwendig, wenn die Arbeitsfähigkeit einzig insoweit betroffen ist, als der versicherten Person nur leichte Tätigkeiten voll zumutbar sind. Die leistungsspezifische Inva lidität des Anspruchs liegt vor, wenn die Behinderung Probleme bei der Stellen suche verursacht. Dies trifft beispielsweise zu, wenn wegen Stummheit oder mangelnder Mobilität kein Bewerbungsgespräch möglich ist oder dem potenziel len Arbeitgeber die besonderen Möglichkeiten und Grenzen der versicherten Person erläutert werden müssen (zum Beispiel welche Tätigkeiten trotz Sehbehin derung erledigt werden können), damit sie überhaupt eine Chance hat, den gewünschten Arbeitsplatz zu erhalten (Urteile des Bundesgerichts 9C_329/2020 vom 6. August 2020 E. 3.2.3 und 8C_641/2015 vom 12. Januar 2016 E. 2, je mit Hinweisen; vgl. auch Kreisschreiben über die Eingliederungsmassnahmen beruf licher Art [KSBE], Stand 1. Januar 2020, Rz 5005). Derartige spezifische Einschränkungen liegen beim Beschwerdeführer nicht vor. Ebenso</w:t>
      </w:r>
    </w:p>
    <w:p>
      <w:r>
        <w:t>wenig verfügt d er Beschwerdeführer über einen Anspruch auf Umschulung im Sinne von Art. 17 IVG , setzt ein solcher doch voraus, dass die versicherte Person wegen der Art und Schwere des Gesundheitsschadens im bisher ausgeübten und in den für sie ohne zusätzliche berufliche Ausbildung offen stehenden zumutbaren Erwerbstätigkei ten eine bleibende oder längere Zeit dauernde Erwerbseinbusse von etwa 20 % (Richtwert) erleidet (BGE 130 V 488 E. 4.2, 124 V 108 E. 2a und b mit Hinweisen auf u.a. AHI 1997 S. 80 E. 1b; ZAK 198</w:t>
      </w:r>
    </w:p>
    <w:p>
      <w:r>
        <w:rPr>
          <w:b/>
        </w:rPr>
        <w:t>E. 4.2</w:t>
      </w:r>
    </w:p>
    <w:p>
      <w:r>
        <w:t>Was die vom Beschwerdeführer geltend gemachten psychischen Beschwerden anbelangt , ist festzustellen, dass sich der Beschwerdeführer bis zum Zeitpunkt der angefochtenen Verfügung nicht in psych iatrischer beziehungsweise psych othe rapeutischer Behandlung befand. Seine Hausärztin Dr. med. A.___ , Fachärztin FMH für Allgemeine Innere Medizin, stellte in ihrem Bericht vom 26. Januar 2022 (Urk. 3/5) zwar die Diagnose einer Depression. Abgesehen davon, dass diese Diagnosestellung fachübergreifend erfolgte , ist daran zu erinnern, dass für die Beurteilung der Arbeitsfähigkeit nicht die Diagnosen, sondern die daraus resultierenden funktionellen Einschränkungen entscheidend sind (Urteil des Bundesgerichts 8C_803/2021 vom 2 0. April 2022 E. 5.3.1 mit Hinweis). Solche ergeben sich indessen nicht aus dem Bericht der Hausärztin. Im Übrigen fehlt es auch an einem objektiven, psychopathologischen Befund, weshalb mangels Begründung ohnehin nicht auf den fraglichen Bericht abgestellt werden kann. Gemäss den Ausführungen in der Beschwerde befindet sich der Beschwerdeführer seit Mitte Januar 2022 zwar nunmehr</w:t>
      </w:r>
    </w:p>
    <w:p>
      <w:r>
        <w:t>in Behandlung bei der eidgenössisch anerkannten Psychotherapeutin Y.___ . Auch bei ihr handelt es sich allerdings nicht um eine psychiatrische Fachärztin und der Beschwerdeführer reichte auch keine Bericht e von ihr ein. Zusammenfassend fehlt es damit vorliegend an H inweisen auf ein invalidenversicherungsrechtlich relevantes psychisches Leiden.</w:t>
      </w:r>
    </w:p>
    <w:p>
      <w:r>
        <w:rPr>
          <w:b/>
        </w:rPr>
        <w:t>E. 5</w:t>
      </w:r>
    </w:p>
    <w:p>
      <w:r>
        <w:t>Demzufolge hat die IV-Stelle einen Leistungsanspruch des Beschwerdeführers zu Recht verneint. Die Beschwerde erweist sich damit als unbegründet, weshalb sie abzuweisen ist.</w:t>
      </w:r>
    </w:p>
    <w:p>
      <w:r>
        <w:rPr>
          <w:b/>
        </w:rPr>
        <w:t>E. 6</w:t>
      </w:r>
    </w:p>
    <w:p>
      <w:r>
        <w:t>Gemäss Art. 69 Abs. 1 bis IVG ist das Beschwerdeverfahren vor dem kantonalen Versicherungsgericht bei Streitigkeiten um die Bewilligung oder die Verweige rung von IV-Leistungen kostenpflichtig.</w:t>
      </w:r>
    </w:p>
    <w:p>
      <w:r>
        <w:t>Die Kosten sind nach dem Verfahrensaufwand und unabhängig vom Streitwert innerhalb des gesetzlichen Rahmens (Fr. 200.-- bis Fr. 1'000.--) auf Fr. 300.-- festzusetzen und ausgangsgemäss dem Beschwerdeführer aufzuerlegen. Das Gericht erkennt: 1.</w:t>
      </w:r>
    </w:p>
    <w:p>
      <w:r>
        <w:t>Die Beschwerde wird abgewiesen. 2.</w:t>
      </w:r>
    </w:p>
    <w:p>
      <w:r>
        <w:t>Die Gerichtskosten von Fr. 300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