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IV.2022.00113 vom 4. Oktober 2022</w:t>
      </w:r>
    </w:p>
    <w:p>
      <w:r>
        <w:t>ZH Sozialversicherungsgericht, 2022-10-04, DE</w:t>
      </w:r>
    </w:p>
    <w:p>
      <w:r>
        <w:rPr>
          <w:b/>
        </w:rPr>
        <w:t xml:space="preserve">Quelle: </w:t>
      </w:r>
      <w:r>
        <w:t>https://mcp.opencaselaw.ch/entscheid/zh_sozialversicherungsgericht_IV.2022.00113</w:t>
      </w:r>
    </w:p>
    <w:p>
      <w:r>
        <w:t>FR: ZH_SOZIALVERSICHERUNGSGERICHT IV.2022.00113 du 4 octobre 2022</w:t>
      </w:r>
    </w:p>
    <w:p>
      <w:r>
        <w:t>IT: ZH_SOZIALVERSICHERUNGSGERICHT IV.2022.00113 del 4 ottobre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 cht, wenn der Anspruchsbeginn nach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Da ein allfälliger Rentenanspruch vorliegend bereits vor dem 1. Januar 2022 ent standen wäre (vgl. nachstehend E. 5.1) ,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Tritt die Verwaltung auf eine Neuanmeldung ein, so hat sie die Sache materiell abzu 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w:t>
      </w:r>
    </w:p>
    <w:p>
      <w:r>
        <w:t>Stellt die Verwaltung fest, dass der Invaliditätsgrad seit Erlass der früheren rechts kräftigen Verfügung keine Veränderung erfahren hat, so weist sie das neue Ge such ab. Andernfalls hat sie zunächst noch zu prüfen, ob die festgestellte Verän derung genügt, um nunmehr eine anspruchsbegründende Invalidität zu bejahen, und hernach zu beschliessen. Im Beschwerdefall obliegt die gleiche materielle Prüfungspflicht auch dem Gericht (Urteil des Bundesgerichts 9C_351/2020 vom 21. September 2020 E. 3.1, insbesondere mit Hinweis auf</w:t>
      </w:r>
    </w:p>
    <w:p>
      <w:r>
        <w:t>BGE 117 V 198 E. 3a, 109 V 108 E. 2b).</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1.7</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 chenen Arbeitsmarkt realistischer W eise nicht mehr nachgefragt wird, und dass ihr deren Verwertung auch gestützt auf die Selbsteingliederungspflicht nicht mehr zumutbar ist . Der Einfluss des Lebensalters auf die Möglichkeit, das verblie 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 tur, vorhandene Begabungen und Fertigkeiten, Ausbildung, beruflicher Werde gang oder Anwendbarkeit von Berufserfahrung aus dem angestammten Bereich sein (BGE 138 V 457 E. 3.1 mit Hinweisen). Die Möglichkeit, die verbliebene Ar beitsfähigkeit auf dem ausgeglichenen Arbeitsmarkt zu verwerten, hängt nicht zuletzt davon ab, welcher Zeitraum der versicherten Person für eine berufliche Tätigkeit und vor allem auch für einen allfälligen Berufswechsel noch zur Verfü gung steht (BGE 138 V 457 E. 3.2 mit Hinweisen; vgl. statt vieler: Urteil des Bun desgerichts 8C_645/2017 vom 23. Januar 2018 E. 3.1 mit Hinweisen).</w:t>
      </w:r>
    </w:p>
    <w:p>
      <w:r>
        <w:t>Beim ausgeglichenen Arbeitsmarkt handelt es sich um eine theoretische Grösse, so dass nicht leichthin angenommen werden kann, die verbliebene Leistungsfä higkeit sei unverwertbar. Er umfasst auch sogenannte Nischenarbeitsplätze, also Stellen- und Arbeitsangebote, bei denen Behinderte mit einem sozialen Entge genkommen des Arbeitgebers rechnen können (Urteil des Bundesgerichts 8C_416/2020 vom 2. Dezember 2020 E. 4) .</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zuverläs sige Sachverhaltsfeststellung erlauben (BGE 143 V 431 E. 4.5.1; vgl. BGE 138 V 457 E. 3.4).</w:t>
      </w:r>
    </w:p>
    <w:p>
      <w:r>
        <w:t>2.</w:t>
      </w:r>
    </w:p>
    <w:p>
      <w:r>
        <w:rPr>
          <w:b/>
        </w:rPr>
        <w:t>E. 2</w:t>
      </w:r>
    </w:p>
    <w:p>
      <w:r>
        <w:t>Der Versicherte erhob am 24 . Februar 2022 Beschwerde gegen die Verfügung vom 17. Februar 2022 (Urk. 2) und beantragte, diese sei aufzuheben und es sei ihm mit Wirkung ab dem 1. Januar 2019 eine halbe und ab dem 1. Juni 2019 eine ganze Rente zuzusprechen (Urk. 1 S. 2).</w:t>
      </w:r>
    </w:p>
    <w:p>
      <w:r>
        <w:t>Die IV-Stelle beantragte mit Beschwerdeantwort vom 22. April 2022 (Urk. 4 ) die Abweisung der Beschwerde. Dies wurde dem Beschwerdeführer am 25 . April 2022 zur Kenntnis gebracht (Urk. 6 ). Das Gericht zieht in Erwägung: 1.</w:t>
      </w:r>
    </w:p>
    <w:p>
      <w:r>
        <w:rPr>
          <w:b/>
        </w:rPr>
        <w:t>E. 2.1</w:t>
      </w:r>
    </w:p>
    <w:p>
      <w:r>
        <w:t>Die Beschwerdegegnerin ging in der angefochtenen Verfügung (Urk. 2) davon aus, die in Auftrag gegebene umfassende medizinische Abklärung habe ergeben, dass seit Januar 2016 eine 50%ige Arbeitsunfähigkeit in der bisherigen Tätigkeit bestehe. Eine angepasste leichte Tätigkeit ohne Heben und Tragen von Lasten mit der Option, Pausen einlegen zu können, se i dem Beschwerdeführer hingegen seit Janu ar 2016 in einem Pensum von 100 % zumutbar. Daraus entstehe keine Er werbseinbusse, w as einen Invaliditätsgrad von 0 % ergebe (S. 2 oben).</w:t>
      </w:r>
    </w:p>
    <w:p>
      <w:r>
        <w:t>Seit Januar 2019 habe sich die gesundheitliche Situation verschlechtert, die bis herige Tätigkeit sei dem Beschwerdeführer nicht mehr zumutbar. Eine leidensan gepasste Tätigkeit sei jedoch weiterhin im 80 %- Pensum zumutbar. Dies ergebe eine Erwerbseinbusse und somit einen Invaliditätsgrad von 20 % (S. 2 oben).</w:t>
      </w:r>
    </w:p>
    <w:p>
      <w:r>
        <w:t>Der Beschwerdeführer sei im Hilfsarbeiterbereich tätig gewesen, es stehe ihm ein breites Arbeitsumfeld zur Verfügung, welches dem Belastungsprofil entspreche. Es sollte ihm möglich sein, ein rentenausschliessendes Einkommen zu erzielen (S. 2 Mit te). Seit dem Jahr 2016 sei er in einer angepassten Tätigkeit voll arbeits fähig, damals sei er 56 Jahre alt gewesen und es sei ihm zumutbar gewesen, eine Arbeitsstelle im Hilfsarbeiterbereich zu suchen und auszuführen (S. 2 unten ).</w:t>
      </w:r>
    </w:p>
    <w:p>
      <w:r>
        <w:rPr>
          <w:b/>
        </w:rPr>
        <w:t>E. 2.2</w:t>
      </w:r>
    </w:p>
    <w:p>
      <w:r>
        <w:t>Der Beschwerdeführer stellte sich demgegenüber auf den Standpunkt (Urk. 1), das mögliche Belastungsprofil sei sehr stark eingeschränkt, ausserdem könne er auch eine optimal angepasste Tätigkeit gemäss den Gutachtern nur zu 80 % ausüben (S. 3 Ziff. 7). Als er Anfang 2022 von dieser Beurteilung erfahren habe, sei er knapp 62 Jahre alt gewesen. In diesem Alter sei die Suche und Aufnahme einer behinderungsangepassten Tätigkeit nicht mehr zumutbar (S. 3 Ziff. 8). Die ver bleibende Aktivitätsdauer betrage lediglich noch gut drei Jahre. Diese Periode sei zu kurz, dass er seine Restarbeitsfähigkeit noch sinnvoll verwerten könnte (S. 3 Ziff. 9).</w:t>
      </w:r>
    </w:p>
    <w:p>
      <w:r>
        <w:t>Zuletzt habe sich das Bundesgericht im Urteil 8C_535/2021 vom 25. November 2021 mit dieser Thematik befasst. Die Fälle seien insofern ähnlich, als der Be schwerdeführer ungefähr gleich alt sei (S. 4 Ziff. 11). Im zitierten Urteil habe das Bundesgericht gefunden, einfache Kontroll- oder Überwachungstätigkeiten seien der versicherten Person zumutbar. Dem Beschwerdeführer seien diese jedoch nicht zumutbar, seine Voraussetzungen für die Aufnahme einer Erwerbstätigkeit seien deutlich schlechter (S. 4 f. Ziff. 12 - 17).</w:t>
      </w:r>
    </w:p>
    <w:p>
      <w:r>
        <w:t>Die Verwertung der verbleibenden minimen Restarbeitsfähigkeit sei für die kurze Aktivitätsdauer nicht zumutbar, weshalb er Anspruch auf eine ganze Rente habe (S. 6 Ziff. 18), welche ihm nach Zusprache einer befristeten halben Rente ab Ja nuar 2019 (S. 6 Ziff. 19) unter Berücksichtigung der Wartefrist ab dem 1. Juni 2019 zuzusprechen sei (S. 6 Ziff. 20).</w:t>
      </w:r>
    </w:p>
    <w:p>
      <w:r>
        <w:rPr>
          <w:b/>
        </w:rPr>
        <w:t>E. 2.3</w:t>
      </w:r>
    </w:p>
    <w:p>
      <w:r>
        <w:t>Die Beschwerdegegnerin wies in der Beschwerdeantwort (Urk. 4) darauf hin, dass die Frage nach der Verwertbarkeit der Arbeitsfähigkeit auf den Zeitpunkt der Er stattung des Y.___ -Gutachtens bezogen zu beantworten sei. Damals sei der Be schwerdeführer 61 Jahre und 4 Monate alt gewesen, womit eine Aktivitätsdauer von fast 4 Jahren verblieben sei (S. 2 Ziff.</w:t>
      </w:r>
    </w:p>
    <w:p>
      <w:r>
        <w:t>4). Leichte Kontroll- und Überwa chungstätigkeiten, bei denen häufige Positionswechsel vorgenommen und die ohne das Heben und Tragen von Lasten durchgeführt werden könnten, seien bei spielsweise durchaus denkbar. Zudem erweise sich die Mobilität des Beschwerde führers nicht als derart eingeschränkt, da dieser selber angegeben habe, täglich spazieren zu gehen (S. 3 Ziff. 5 ).</w:t>
      </w:r>
    </w:p>
    <w:p>
      <w:r>
        <w:rPr>
          <w:b/>
        </w:rPr>
        <w:t>E. 2.4</w:t>
      </w:r>
    </w:p>
    <w:p>
      <w:r>
        <w:t>Strittig und zu prüfen ist der Rentenanspruch des Beschwerdeführers und dabei insbesondere die Frage nach der Verwertbarkeit seiner Restarbeitsfähigkeit. 3.</w:t>
      </w:r>
    </w:p>
    <w:p>
      <w:r>
        <w:t>3.1</w:t>
      </w:r>
    </w:p>
    <w:p>
      <w:r>
        <w:t>Unbestritten und ausgewiesen ist, dass seit dem Erlass der vom hiesigen Gericht bestätigten</w:t>
      </w:r>
    </w:p>
    <w:p>
      <w:r>
        <w:t>Verfügung der Beschwerdegegnerin vom</w:t>
      </w:r>
    </w:p>
    <w:p>
      <w:r>
        <w:t>27 . Juni 201</w:t>
      </w:r>
    </w:p>
    <w:p>
      <w:r>
        <w:rPr>
          <w:b/>
        </w:rPr>
        <w:t>E. 6</w:t>
      </w:r>
    </w:p>
    <w:p>
      <w:r>
        <w:t>(vgl. Sachver halt E. 1.2 ) eine anspruchsrelevante Veränderung des Gesundheitszustandes des Beschwerde führers eingetreten ist</w:t>
      </w:r>
    </w:p>
    <w:p>
      <w:r>
        <w:t>und somit ein Revisionsgrund vorliegt (vgl. E. 1.4 ). 3.2</w:t>
      </w:r>
    </w:p>
    <w:p>
      <w:r>
        <w:t>Damals wurde hauptsächlich auf die Beurteilung durch die Ärzte des Zentrums Z.___ vom 17. November 2015 ab gestützt, welche als Diagnose mit Auswirkung auf die Arbeitsfähigkeit ein chro nisches lumbal und zervikal betontes Panvertebralsyndrom mit mässigen dege nerativen Veränderungen im Bereich der unteren Halswirbelsäule (HWS) sowie der unteren Lendenwi rbelsäule (LWS) ohne radikuläre Reiz- und Ausfallerschei nungen genannt und eine Arbeitsfähigkeit von 75 % in der angestammten Tätig keit als Koch sowie eine ganztägige Arbeitsfähigkeit in einer angepassten, wech selpositionierten Tätigkeit mit Hantieren von mittelschweren Lasten, Wechsel zwischen Gehen, Stehen und Sitzen und nur kurz dauernden Arbeiten in vorge neigter Position un d über Schulterhöhe attestiert hatten (Urk. 5/62 E. 4.3, E. 4.4). Dabei wurde vom hiesigen Gericht mangels Entscheidungsrelevanz offengelassen, ob die Arbeitsfähigkeit in bisheriger Tätigkeit 75 % oder – wie vom Regionalen Ärztliche n Dienst (RAD) eingeschätzt (vgl. Urk. 5/62 E. 4.5) –</w:t>
      </w:r>
    </w:p>
    <w:p>
      <w:r>
        <w:t>50 % betrage (Urk. 5/62 E. 5.5). 3.3</w:t>
      </w:r>
    </w:p>
    <w:p>
      <w:r>
        <w:t>Der heutige Gesundheitszustand einschliesslich die Beurteilung der Arbeitsfähig keit ist dem bidisziplinären</w:t>
      </w:r>
    </w:p>
    <w:p>
      <w:r>
        <w:t>Y.___ -Gutachten vom 22. September 2021 (Urk. 5/120) zu entnehmen. Dieses erfüllt die Voraussetzungen an einen beweis wertigen medizinischen Bericht (E. 1.5 ). Entsprechend sind sich auch die Parteien einig, dass auf das Y.___ -Gutachten abgestellt werden kann und soll (vgl. E. 2.1-2). 3.4</w:t>
      </w:r>
    </w:p>
    <w:p>
      <w:r>
        <w:t>3.4.1</w:t>
      </w:r>
    </w:p>
    <w:p>
      <w:r>
        <w:t>Dr. med.</w:t>
      </w:r>
    </w:p>
    <w:p>
      <w:r>
        <w:t>A.___ , Facharzt für Allgemeine Innere Medizin und für Rheuma tologie, und Dr. med.</w:t>
      </w:r>
    </w:p>
    <w:p>
      <w:r>
        <w:t>B.___ , Facharzt für Neurologie, Y.___ , erstat teten am 22. September 2021 ihr bidisziplinäre s rheumatologisch-neurologische s Gutachten (Urk. 5/120). 3.4.2</w:t>
      </w:r>
    </w:p>
    <w:p>
      <w:r>
        <w:t>Anlässlich der bidisziplinären Gesamtbeurteilung (S. 1-12) nannten sie folgende Diagnosen mit Auswirkung auf die Arbeitsfähigkeit (S. 7 Ziff. 4.2): - Lumbago mit pluriradikulärem lumbalem Reizsyndrom betont auf der Höhe des 5. Lendenwirbels (L5) und des Kreuzbeins (S1) rechts, im Inter vall auch links sowie partiell mit motorischem pluriradikulärem Ausfall syndrom L3 bis S1 rechts mehr als links - ausgeprägtes polyneuropathisches Syndrom, wahrscheinlich diabetischer Genese</w:t>
      </w:r>
    </w:p>
    <w:p>
      <w:r>
        <w:t>Als Diagnosen ohne Auswirkung auf die Arbeitsfähigkeit nannten sie: - rezidivierendes cervikales</w:t>
      </w:r>
    </w:p>
    <w:p>
      <w:r>
        <w:t>radikuläres Reizsyndrom, aktuell ohne Hinweis auf das Vorliegen einer cervikal-radikulären motorischen und/oder sen siblen Ausfallsymptomatik - Spannungskopfschmerz und/oder Analgetika-induzierter Kopfschmerz - Coxa</w:t>
      </w:r>
    </w:p>
    <w:p>
      <w:r>
        <w:t>profunda beidseits 3. 4.3</w:t>
      </w:r>
    </w:p>
    <w:p>
      <w:r>
        <w:t>Das vorliegende ausgeprägte polyneuropathische Syndrom wahrscheinlich dia betischer Genese bestehe in einem Ausmass, dass sich daraus funktional beein trächtigend ein sensibel-ataktisches Gangbild mit Kleinschrittigkeit und v erbrei teter Schrittbasis ergebe (S. 7 Ziff. 4.3).</w:t>
      </w:r>
    </w:p>
    <w:p>
      <w:r>
        <w:t>Der Beschwerdeführer sei in der Lage, seiner bisherigen Tätigkeit in einem Ar beitsumfang von immer noch 20 % nachzugehen. Erwähnenswert sei im berufli chen Kontext, dass die Situation des eigenen Sohns, der formeller Arbeitgeber sei, sich möglicherweise im Sinn einer gewissen positiven Ressource auswirke und Existenzdruck vom Beschwerdeführer wegnehmen könne (S. 8 oben Ziff. 4.5).</w:t>
      </w:r>
    </w:p>
    <w:p>
      <w:r>
        <w:t>Aus neurologischer Sicht ergebe sich eine erhebliche Einschränkung der Fähig keiten des Beschwerdeführers. In Kenntnis der bildmorphologischen Veränderun gen im Bereich der Hals- und Lendenwirbelsäule und unter Berücksichtigung des Längsschnittverlaufs mit rezidivierenden belastungsinduzierten, körperpositions- und haltungsabhängigen pluriradikulären Reiz- und Ausfallsyndromen sowie der sensiblen Ataxie im Rahmen des polyneuropathischen Syndroms müsse eine lei densadaptierte leichte Tätigkeit mit gegebener Möglichkeit des wahlweisen Kör perpositionswechsels in vorwiegend sitzender und allenfalls kurzzeitig stehender Position ohne Heben und Tragen von Lasten und der Option, Pausen einlegen zu können, gefordert werden (S. 8 Mitte Ziff. 4.5 ; vgl. auch S. 11 Ziff. 4 ). 3.4.4</w:t>
      </w:r>
    </w:p>
    <w:p>
      <w:r>
        <w:t>Insofern bestehe aus neurologischer Sicht bezüglich der bisherigen Tätigkeit als Koch eine vollumfängliche Arbeitsunfähigkeit. Diese Einschätzung gelte ab 1. Ja nuar 2019. Von Januar 2016 bis Januar 2019 habe eine 50%ige Arbeitsfähigkeit in der bisherigen Tätigkeit bestanden (S. 8 Mitte Ziff. 4.5).</w:t>
      </w:r>
    </w:p>
    <w:p>
      <w:r>
        <w:t>In leidensangepasster Tätigkeit bestehe eine Arbeitsfähigkeit von 80 % (8.5 Stun den täglich mit einer Leistungseinschränkung von 20 %). Diese Bewertung gelte ab Januar 2019. Von Januar 2016 bis Januar 2019 habe eine 100%ige Arbeitsfä higkeit in angepasster Tätigkeit bestanden (S. 9 Ziff. 4.8). 3.4.5</w:t>
      </w:r>
    </w:p>
    <w:p>
      <w:r>
        <w:t>Als medizinische Massnahmen und Therapien mit Auswirkung auf die Arbeitsfä higkeit nannten die Gutachter eine allfällige erneute lumbale Infiltrationsbehand lung. Diese Fragestellung werde aktuell durch die manualmedizinische Abteilung der Klinik H.___ überprüft (S. 9 Ziff. 4.10). Seit der der massgeblichen Verfügung zug runde liegenden Aktenlage habe sich eine Veränderung des Ge sundheitszustands ergeben. Es sei von einer Progredienz sowohl der lumbalen radikulären Reiz- und motorischen Ausfallsymptomatik wie auch einer Progredi enz des polyneuropathischen Syndroms auszugehen. Die Veränderung des Ge sundheitszustands sei ab Januar 2019 anzunehmen (S. 10 Ziff. 1). 3.4.6</w:t>
      </w:r>
    </w:p>
    <w:p>
      <w:r>
        <w:t>Dem rheumatologischen Teilgutachten (S. 26-38) ist zum Tagesablauf zu entneh men, der Beschwerdeführer nehme um zirka 10 Uhr s ein Frühstück ein und gehe für 15 bis 20 Minuten laufen, mehr gehe nicht. Der Haushalt werde durchwegs von seiner Frau geführt. Gelegentlich gehe er seinen Arbeitsplatz besuchen, ar beite dort aber nicht (S. 28 unten ).</w:t>
      </w:r>
    </w:p>
    <w:p>
      <w:r>
        <w:t>Es liessen sich keine eindeutigen therapeutischen Erfolge auf die seit Jahren stets ähnlich geschilderten lumboischialgischen Beschwerden erkennen. Dies gelte für medikamentöse und physiotherapeutische Massnahmen wie auch für einzelne rückenmarksnahe Infiltrationen. Ein operatives Vorgehen sei vom Beschwerde führer stets kategorisch abgelehnt worden (S. 33 Ziff. 7.2). Ob eine wirbelsäulen chirurgische operative Intervention zu einer Verbesserung der Arbeitsfähigkeit führen würde, müsste orthopädisch-chirurgisch oder neurochirurgisch beurteilt werden (S. 35 unten Ziff. 8). 3.4.7</w:t>
      </w:r>
    </w:p>
    <w:p>
      <w:r>
        <w:t>Dem neurologischen Teilgutachten (S. 39-59) lässt sich entnehmen, dass der Beschwerdeführer seit 2017 mit seinem Sohn ein Restaurant führt und dort Koch - und Nebenkocharbeiten ausführt . Seit Herbst 2017 führe er diese Tätigkeiten krankheitsbedingt jedoch nur noch in einem Arbeitsumfang von 20 % aus (S. 48 Ziff. 7.1).</w:t>
      </w:r>
    </w:p>
    <w:p>
      <w:r>
        <w:t>Rein neurologische Behandlungen würden nicht angegeben und seien den Ak tenunterlagen nicht zu entnehmen. Für die Behandlung der cervikalen und lum balen Reizsyndrome habe der Beschwerdeführer gehäuft Neurochirurgen und Schmerztherapeuten aufgesucht. Operative Interventionen seien bisher nicht er folgt. Diese seien ihm vorgeschlagen worden, jedoch habe er bislang keine ope rativen Eingriffe gewünscht. Es empföhlen sich für den weiteren Verlauf bezüg lich der radik ulären Reiz-/Schmerzsymptomatik sowohl cervikal wie auch lumbal eine Durchbrechung des Schmerzkreislaufs mit konsequenter medikam entöser Therapie, begleitend ph y s iotherapeutische Lagerungsübungen, im Verlauf abge löst und fortgesetzt von einer sogenannten «Rückenschule». Es bleibe ebenso ein Therapieversuch mit Membranstabilisatoren und/oder Gabe schmerzdistanzie render Antidepressiva in Erwägung zu ziehen. Für das ausgeprägte polyneuropa thische Syndrom empfehle sich zunächst eine weitere laborchemische Abklärung hinsichtlich einer neben dem Diabetes potentiell koexistenten Genese. Zudem sollte eine konsequente Führung der diabetischen Stoffwechsellage erfolgen. Letztlich bleibe auch die neuroprotektive</w:t>
      </w:r>
    </w:p>
    <w:p>
      <w:r>
        <w:t>Gabe von Alpha- Liponsäure in wieder holten Infusionsserien in Erwägung zu ziehen (S. 49 Ziff. 7.2).</w:t>
      </w:r>
    </w:p>
    <w:p>
      <w:r>
        <w:t>Die Leistungseinschränkung in angepasster Tätigkeit von 20 % bestehe aufgrund der Notwendigkeit des Einlegens von Pausen (S. 52 unten Ziff. 8). 4. 4.1</w:t>
      </w:r>
    </w:p>
    <w:p>
      <w:r>
        <w:t>Der Beschwerdeführer ruft zur Begründung der Unverwertbarkeit seiner Restar beitsfähigkeit das Urteil des Bundesgerichts 8C_535/2021 vom 25. November 2021 an (vgl. vorstehend E. 2.2).</w:t>
      </w:r>
    </w:p>
    <w:p>
      <w:r>
        <w:t>Dort wird in Zusammenfassung der bisher ergangenen Rechtsprechung in E. 5.1 festgehalten, dass U nverwertbarkeit der Restarbeitsfähigkeit erst anzunehmen ist , wenn die zumutbare Tätigkeit in nur so eingeschränkter Form möglich ist, dass sie der ausgeglichene Arbeitsmarkt</w:t>
      </w:r>
    </w:p>
    <w:p>
      <w:r>
        <w:t>praktisch nicht kennt oder sie nur unter nicht realistischem Entgegenkommen eines durchschnittlichen Arbeitgebers möglich wäre und das Finden einer entsp rechenden Stelle daher von vorn here in als aus geschlossen erscheint (Urteil des Bundesgerichts 8C_416/2020 vom 2. Dezember 2020 E. 4 ).</w:t>
      </w:r>
    </w:p>
    <w:p>
      <w:r>
        <w:t>Fehlt es an einer wirtschaftlich verwertbaren Resterwerbsfähigkeit, liegt eine vollständige Erwerbsunfähigkeit vor, die einen Anspruch auf eine ganze Invalidenrente begründet ( BGE 138 V 457 E. 3.1 ). 4.2</w:t>
      </w:r>
    </w:p>
    <w:p>
      <w:r>
        <w:t>Dem zitierten Bundesgerichtsurteil 8C_535/2021</w:t>
      </w:r>
    </w:p>
    <w:p>
      <w:r>
        <w:t>vom 25. November 2021 lag fol gende Konstellation zugrunde: Zum massgeblichen Beurteilungszeitpunkt war der dortige Versicherte 61 Jahre und 4 Monate alt ( 8C_535/2021 E. 4.2). Genau gleich alt war der Beschwerdeführer im vorliegend massgeblichen Zeitpunkt vom 22. September 2021, an welchem das beweiskräftige Y.___ -Gutachten (vgl. E. 3) erstattet wurde und eine zuverlässige Feststellung des medizinischen Sachverhalts erlaubte (E. 1.7).</w:t>
      </w:r>
    </w:p>
    <w:p>
      <w:r>
        <w:t>Übereinstimmend mit den Ausführungen des Bundesgericht s kann somit auch vorliegend festgehalten werden, dass d em Beschwerdeführer z um Zeitpunkt des Feststehens des medizinischen Sachverhalts noch drei Jahre und acht Monate bis zum Erreichen des ordentlichen Pensionsalters verblie ben. Diese Aktivit ätsdauer reicht grundsätzlich selbst bei einer Resta rbeitsfähigkeit im Umfang von 80 % – im dortigen Urteil waren es 75 % –</w:t>
      </w:r>
    </w:p>
    <w:p>
      <w:r>
        <w:t>aus, um eine neue einfache Erwerbstätigkeit aufzunehmen, sich einzuarbeiten und die Arbeit auszuüben . So ist etwa bei ein fachen Kontroll-, Überwachungs- und Prüftätigkeiten meist nicht von einer lan gen Einarbeitungszeit auszugehen ( vgl. 8C_535/2021 E. 5.4.1). 4.3</w:t>
      </w:r>
    </w:p>
    <w:p>
      <w:r>
        <w:t>Der Beschwerdeführer macht geltend, sein Belastungsprofil sei eingeschränkter als dasjenige des dortigen Versicherten (Urk. 1 S. 4 Ziff. 13). Dies ist insofern korrekt, als dem Beschwerdeführer leichte Tätigkeiten mit der Möglichkeit des wahlweisen Körperpositionswechsels in vorwiegend sitzender und allenfalls kurz zeitig stehender Position ohne Heben und Tragen von Lasten und der Option, Pausen einlegen zu können, zumutbar sind (vgl. E. 3.4.3), während der Versi cherte im Vergleichsfall in einer körperlich leichten Tätigkeit ( das heisst maxi male Belastung von 2 kg für den linken, respektive 5-6 kg für den rechten Arm, ohne häufige Arbeiten körperfern, in Schulterhöhe oder über Kopf) arbeitsfähig war ( 8C_535/2021 E. 3). Kurzum schreibt das Belastungsprofil des Beschwerde führers nic ht nur – wie im Vergleichsfall – eine leichte, sondern auch eine vor wiegend sitzend ausgeübte Tätigkeit mit wahlweisen Körperpositionswechseln vor.</w:t>
      </w:r>
    </w:p>
    <w:p>
      <w:r>
        <w:t>Dem Belastungsprofil ist hingegen keine Beschränkung der Gehstrecke zu ent nehmen, kurzzeitig stehende Positionen werden gar explizit als möglich bezeich net. Es ist daher nicht ersichtlich, weshalb der Beschwerdeführer nicht gelegent lich aufstehen oder sich auch an einen anderen Ort bewegen dürfte.</w:t>
      </w:r>
    </w:p>
    <w:p>
      <w:r>
        <w:t>Solcherlei würde auch nicht einleuchten, nachdem er sich auch an den Arbeitsort begeben muss und dies offenbar aktuell bei einem Pensum von 20 % auch bereits tut, wobei er sich auch teilweise an den Arbeitsplatz begibt, ohne zu arbeiten. Auch geht er gemäss eigenen Angaben nach dem Frühstück jeweils 15 bis 20 Minuten laufen (E. 3.4.6). Dass der Produktionsprozess an verschiedenen Stellen kontrol liert oder überwacht werden muss (vgl. Urk. 4 S. 14) , mag für einen Teil der in Frage kommenden Kontroll- und Ü berwachungstätigkeiten zutreffen . Diese Kon trollpunkte müssen jedoch keinesfalls zwingend so weit auseinanderliegen, dass ihr Ablaufen für den Beschwerdeführer ein unüberwindbares Problem darstellen würde.</w:t>
      </w:r>
    </w:p>
    <w:p>
      <w:r>
        <w:t>Leichte sitzende Arbeiten bietet der allgemeine Arbeitsmarkt sodann nicht nur im Überwachungsbereich an, sondern es ist auch an leichte Montage-, Verpackungs- , Prüf- und Sortier arbeiten zu denken (vgl. 8C_535/2021</w:t>
      </w:r>
    </w:p>
    <w:p>
      <w:r>
        <w:t>E. 5.4.3). Weshalb solche dem Beschwerdeführer nicht zumutbar sein sollten, ist nicht ersichtlich und wurde nicht dargetan. Mithin besteht bezüglich des Belastungsprofils beziehungs weise der möglichen Tätigkeiten auf dem ersten Arbeitsmarkt kein relevanter Un terschied zwischen dem Beschwerdeführer und dem Versicherten im Vergleichs fall . 4.4</w:t>
      </w:r>
    </w:p>
    <w:p>
      <w:r>
        <w:t>Der Beschwerdeführer bringt weiter vor, sein Gesundheitszustand sei nicht stabil, er habe sich in den letzten Jahren deutlich verschlechtert. Aufgrund des plurira dikulären Reizsyndroms sei immer wieder mit Ausfällen wegen der Exazerbation der Rückenbeschwerden zu rechnen, es könne nicht mit einer verlässlichen und durchgehenden Einsatzfähigkeit gerechnet werden (Urk. 1 S. 5 Ziff. 15). Solcher lei geht aus dem Gutachten indes nicht hervor und stellt daher lediglich eine medizinisch nicht näher fundierte Behauptung dar.</w:t>
      </w:r>
    </w:p>
    <w:p>
      <w:r>
        <w:t>Eine Operation lehnt der Beschwerdeführer kategorisch ab (vgl. E. 3.4.6-7), Ab senzen infolge eines Eingriffs sind daher nicht zu erwarten. Zwar schlug der neu rologische Teilgutachter diverse therapeutische Massnahmen vor, welche poten tiell eine Verbesserung bewirken könnten (E. 3.4.7). Es ist aber nach heutigem Stand nicht ersichtlich, inwiefern diese Massnahmen den Beschwerdeführer blo ckieren, zurückwerfen oder Ausfälle generieren und ihn somit an der Ausübung einer potentiellen Arbeitstätigkeit hindern sollten. Ein relevanter Unterschied zum zitierten Bundesgerichtsurteil besteht daher nicht.</w:t>
      </w:r>
    </w:p>
    <w:p>
      <w:r>
        <w:t>Nicht zu vergleichen ist die vorliegende Konstellation mit derjenigen, welche dem Urteil des Bundesgerichts 9C_734/2013 vom 13. März 2014 zugrunde lag. Dort bestand eine nicht geklärte medizinische Situation dahingehend, dass noch offen war, ob an der rechten Schulter ein op eratives Vorgehen notwendig sei ( 9C_734/2013 E. 3.1; E. 3.3). Das Bundesgericht gab hier d em ebenfalls 61 Jahre und 4 Monate alten Versicherten darin Recht , dass das fortgeschrittene Alter in Verbindung mit dem Herzleiden und der damit verknüpften Verzögerung einer allfälligen Schulteroperation eine Situation m it vielen Unwägbarkeiten schaffe. Es müsse damit gerechnet werden, dass eine Anstellung durch krankheitsbedingte Unterbrüche geprägt und eine halbwegs ungestörte Tätigkeit gar nicht möglich sei. Dies ha lt e potenzielle Arbeitgeber davon ab, das Risiko einer mit solchen Komplikationen behafteten Anstellung einzugehen.</w:t>
      </w:r>
    </w:p>
    <w:p>
      <w:r>
        <w:t>Hinzu komme , dass der zeit liche Horizont für e ine Anstellung immer kürzer werde. Entsprechend erkannte das Bundesgericht auf eine Unverwertbarkeit der Restarbeitsfähigkeit (</w:t>
      </w:r>
    </w:p>
    <w:p>
      <w:r>
        <w:rPr>
          <w:b/>
        </w:rPr>
        <w:t>E. 9</w:t>
      </w:r>
    </w:p>
    <w:p>
      <w:r>
        <w:t>resultiert bei einer zumutba r e n Arbeitsfähigkeit von 80 % ein Jahreseinkommen von rund Fr. 54’669 .-- (Fr. 67'767. -- : 2260 x 2279 x 0.8 ). 5.7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5.8</w:t>
      </w:r>
    </w:p>
    <w:p>
      <w:r>
        <w:t>Der Umstand allein, dass nur mehr leichte Arbeiten zumutbar sind, ist kein Grund für einen zusätzlichen leidensbedingten Abzug, weil der Tabellenlohn im Kom petenzniveau 1 bereits eine Vielzahl von leichten Tätigkeiten umfasst. Auch bei fehlender Berufsausbildung und bisher vorwiegend ausgeübten körperlich schwe ren Arbeiten können unter dem Titel leidensbedingter Abzug grundsätzlich nur Umstände berücksichtigt werden, die auch auf einem ausgeglichenen Arbeits markt als ausserordentlich zu bezeichnen sind (statt vieler: Urteile des Bundesge richts 8C_61/2018 vom 23. März 2018 E. 6.5.2, und 9C_72/2009 vom 30. März 2009 E. 3.4).</w:t>
      </w:r>
    </w:p>
    <w:p>
      <w:r>
        <w:t>Einen Abzug vom Tabellenlohn rechtfertigt weder der Umstand, dass die Stellen suche altersbedingt erschwert sein mag (Urteil des Bundesgerichts 8C_296/2020 vom 25. November 2020 E. 6.3.2), noch ein allfälliger Anpassungsaufwand am neuen Arbeitsplatz (Urteil des Bundesgerichts 9C_226/2020 vom 13. August 2020 E. 5.2), noch – bei Hilfstätigkeiten im untersten Kompetenzniveau – eine hier wohl ohnehin nicht vorliegende (vgl. vorstehend E. 4.6) lange Abwesenheit vom Arbeitsmarkt (Urteil des Bundesgerichts 9C_223/2020 vom 25. Mai 2020 E. 4.3.5). 5.9</w:t>
      </w:r>
    </w:p>
    <w:p>
      <w:r>
        <w:t>Bei einem Belastungsprofil, das intellektuell einfache, körperlich leichte, vorwie gend sitzende Tätigkeiten mit der Möglichkeit, jederzeit innert Kürze eine Toilette aufsuchen und Pausen einlegen zu können , mit wenig Kontakten zu Menschen respektive wenig w echselnden Kontakt mit Kollegen umfasste, bestätigte das Bundesgericht den vorinstanzlich festgelegten leidensbedingten Abzug von 10 % , wobei der vor allem gastroenterologisch begründete erhöhte Pausenbedarf bereits von der gutachterlich attestierten 20%igen Leistungseinschränkung erfasst war (Urteil des Bundesgerichts 8C_602/2021 vom 11. Mai 2022 E. 4.3.2-3).</w:t>
      </w:r>
    </w:p>
    <w:p>
      <w:r>
        <w:t>Bei einer Zumutbarkeit von nur noch sehr leichte n , vorwiegend sitzende n Tätig keit en ganztags bestätigte das Bundesgericht den vorinstanzlich festgelegten lei densbedingten Abzug von 5 % , wobei auch hier dem erhöhten Pausenbedarf be reits im Rahmen der Einschätzung der Arbeitsfähigkeit hinreichend Rechnung getragen worden war (Urteil des Bundesgerichts 8C_374/2021 vom 13. August 2021 E. 6.2-3).</w:t>
      </w:r>
    </w:p>
    <w:p>
      <w:r>
        <w:t>Bei zumutbaren körperlich leichten, mehrheitlich sitzenden Tätigkeiten und voll zeitlicher Präsenz mit 20 % Leistungseinbusse bestätigte das Bundesgericht die vorinstanzliche Entscheidung, keinen leidensbedingten Abzug zu gewähren ( Ur teil 8C_269/2021 vom 1. Dezember 2021 E. 6.2).</w:t>
      </w:r>
    </w:p>
    <w:p>
      <w:r>
        <w:t>Das vorliegende Belastungsprofil sieht leichte Tätigkeiten mit gegebener Mög lichkeit des wahlweisen Körperpositionswechsels in vorwiegend sitzender und allenfalls kurzzeitig stehender Position ohne Heben und Tragen von Lasten und der Option, Pausen einlegen zu können, vor (E. 3.4.3), dies vollzeitlich bei einer durch den erhöhten Pausenbedarf bedingten (E. 3.4.7) und bereits in der redu zierten Arbeitsfähigkeit von 80 % berücksichtigten Leistungseinschränkung von 20 % (E. 3.4.4).</w:t>
      </w:r>
    </w:p>
    <w:p>
      <w:r>
        <w:t>Mit Blick auf die erwähnten vom Bundesgericht entschiedenen Vergleichsfälle rechtfertigt sich vorliegend</w:t>
      </w:r>
    </w:p>
    <w:p>
      <w:r>
        <w:t>ein leidensbedingter Abzug von 5 %. 5.10</w:t>
      </w:r>
    </w:p>
    <w:p>
      <w:r>
        <w:t>Somit beträgt das Invalideneinkommen rund Fr. 51 ' 936 .-- ( Fr. 54‘669 .-- x 0.9 5 ).</w:t>
      </w:r>
    </w:p>
    <w:p>
      <w:r>
        <w:t>Bei einer Gegenüberstellung mit dem Valideneinkommen von Fr. 76'745 .-- resul tiert eine Einkommenseinbusse von rund Fr. 24'809 .-- und ein nicht rentenbe gründen der Inva liditätsgrad von rund 32 %. 5.11</w:t>
      </w:r>
    </w:p>
    <w:p>
      <w:r>
        <w:t>Die angefochtene Verfügung vom 17. Februar 2022 erweist sich demnach als rechtens.</w:t>
      </w:r>
    </w:p>
    <w:p>
      <w:r>
        <w:t>Dies führt zur Abweisung der Beschwerde. 6.</w:t>
      </w:r>
    </w:p>
    <w:p>
      <w:r>
        <w:t>Da es im vorliegenden Verfahren um die Bewilligung oder Verweigerung von Ver sicherungsleistungen geht, ist das Verfahren kostenpflichtig. Die Gerichts kos ten sind nach dem Verfahrensaufwand und unabhängig vom Streitwert fest zule gen (Art. 69 Abs. 1 bis IVG) und auf Fr. 700.-- anzusetzen. Entsprechend dem Aus 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