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IV.2022.00106 vom 25. Oktober 2022</w:t>
      </w:r>
    </w:p>
    <w:p>
      <w:r>
        <w:t>ZH Sozialversicherungsgericht, 2022-10-25, DE</w:t>
      </w:r>
    </w:p>
    <w:p>
      <w:r>
        <w:rPr>
          <w:b/>
        </w:rPr>
        <w:t xml:space="preserve">Quelle: </w:t>
      </w:r>
      <w:r>
        <w:t>https://mcp.opencaselaw.ch/entscheid/zh_sozialversicherungsgericht_IV.2022.00106</w:t>
      </w:r>
    </w:p>
    <w:p>
      <w:r>
        <w:t>FR: ZH_SOZIALVERSICHERUNGSGERICHT IV.2022.00106 du 25 octobre 2022</w:t>
      </w:r>
    </w:p>
    <w:p>
      <w:r>
        <w:t>IT: ZH_SOZIALVERSICHERUNGSGERICHT IV.2022.00106 del 25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Gemäss Art.</w:t>
      </w:r>
    </w:p>
    <w:p>
      <w:r>
        <w:rPr>
          <w:b/>
        </w:rPr>
        <w:t>E. 1.3</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Mitwirkungspflich ten in unentschuldbarer Weise nicht nach, so kann nach Art. 43 Abs. 3 ATSG der Versicherungsträger auf Grund der Akten verfügen oder die Erhebungen einstel len und Nichteintreten beschliessen. Die versicherte Person muss vorher ebenfalls schriftlich gemahnt und auf die Rechtsfolgen hingewiesen werden; sodann ist ihr eine angemessene Bedenkzeit einzuräumen.</w:t>
      </w:r>
    </w:p>
    <w:p>
      <w:r>
        <w:rPr>
          <w:b/>
        </w:rPr>
        <w:t>E. 1.4</w:t>
      </w:r>
    </w:p>
    <w:p>
      <w:r>
        <w:t>Nach Art. 7b Abs. 1 IVG können Leistungen nach Art. 21 Abs. 4 ATSG gekürzt oder verweigert werden, wenn die versicherte Person den Pflichten nach Art. 7 IVG oder nach Art. 43 Abs. 2 ATSG nicht nachgekommen ist. Beim Entscheid über die Kürzung oder Verweigerung von Leistungen sind alle Umstände des einzelnen Falles, insbesondere das Ausmass des Verschuldens der versicherten Person, zu berücksichtigen ( Art. 7b Abs. 3 IVG). Ist eine versicherte Person bezüglich einer psychischen Problematik nicht einsichtig und lehnt eine entspre chende Therapie ab, gereicht ihr dies unter Umständen dann nicht zum Verschul den, wenn die fehlende Krankheitseinsicht gerade Teil des Leidens selbst ist (Urteil des Bundesgerichts 9C_82/2013 vom 20. März 2013 E. 3 mit Hin weisen).</w:t>
      </w:r>
    </w:p>
    <w:p>
      <w:r>
        <w:rPr>
          <w:b/>
        </w:rPr>
        <w:t>E. 1.5</w:t>
      </w:r>
    </w:p>
    <w:p>
      <w:r>
        <w:t>Der Tatbestand des Art. 21 Abs. 4 ATSG enthält verschiedene Elemente: Eine vorübergehende oder dauernde Kürzung oder Verweigerung der Leistung wegen Verletzung der Schadenminderungspflicht setzt einerseits die Zumutbarkeit der (unterbliebenen) medizinischen Behandlung oder erwerblichen Eingliederung voraus. Zum andern muss diese Vorkehr, der sich die versicherte Person wider setzt oder entzogen hat, geeignet sein, eine wesentliche Steigerung der Erwerbs fähigkeit zu bewirken. Nach dem Verhältnismässigkeitsprinzip müssen das Mass der Sanktion (Leistungskürzung oder -verweigerung) und der voraussichtliche Eingliederungserfolg (Verbesserung oder Erhaltung der Erwerbsfähigkeit) einan 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 scheinlichkeit, dass die Vorkehr, der sich die versicherte Person widersetzt oder entzogen hat, erfolgreich gewesen wäre (zum Ganzen: Urteil des Bundesgerichts 9C_155/2019 vom 2 4. Juni 2019 E. 2.2.2 mit Hinweisen).</w:t>
      </w:r>
    </w:p>
    <w:p>
      <w:r>
        <w:rPr>
          <w:b/>
        </w:rPr>
        <w:t>E. 1.6</w:t>
      </w:r>
    </w:p>
    <w:p>
      <w:r>
        <w:t>Ab welchem Zeitpunkt eine Widersetzlichkeit angenommen werden kann, hängt von der richtigen Durchführung des Mahn- und Bedenkzeitverfahrens ab (Urteil des Bundesgerichts 8C_865/2017 vom 1 9. Oktober 2018 E. 3.3 mit Hinweisen).</w:t>
      </w:r>
    </w:p>
    <w:p>
      <w:r>
        <w:t>Der versicherten Person ist im Rahmen desselben unter substantiierter Bezug nahme auf das von ihr geforderte Verhalten schriftlich mitzuteilen, welche Folgen ihre Widersetzlichkeit nach sich ziehen kann, und sie ist aufzufordern, ihrer Schadenminderungspflicht nachzukommen (Kieser, ATSG-Kommentar, 4. Auf lage 2020, Art. 21 N 152). 2.</w:t>
      </w:r>
    </w:p>
    <w:p>
      <w:r>
        <w:rPr>
          <w:b/>
        </w:rPr>
        <w:t>E. 2</w:t>
      </w:r>
    </w:p>
    <w:p>
      <w:r>
        <w:t>Die Versicherte erhob am 21. Februar 2022 (Urk. 1) Beschwerde gegen die Verfü gung vom 25. Januar 2022 und beantragte, es sei eine erneute Prüfung der IV-Leistungen anzuordnen</w:t>
      </w:r>
    </w:p>
    <w:p>
      <w:r>
        <w:t>und ihr Leistungsbegehren sei gutzuheissen (S. 1 ).</w:t>
      </w:r>
    </w:p>
    <w:p>
      <w:r>
        <w:t>Die IV-Stelle beantragte mit Beschwerdeantwort vom 16. Mai 2022 (Urk. 6 ) Abweisung der Beschwerde , was der Beschwerdeführerin mit Verfügung vom 18. Mai 2022 (Urk. 8) zur Kenntnis gebracht wurde . Das Gericht zieht in Erwägung: 1.</w:t>
      </w:r>
    </w:p>
    <w:p>
      <w:r>
        <w:rPr>
          <w:b/>
        </w:rPr>
        <w:t>E. 2.1</w:t>
      </w:r>
    </w:p>
    <w:p>
      <w:r>
        <w:t>Die Beschwerdegegnerin begründete ihre leistungsabweisende Verfügung vom 25 . Januar 202 2 (Urk. 2) damit, dass die Beschwerdeführerin der ihr am 2 3. November 2021 auferlegte n medizinische n Massnahme zur Verbesserung ihrer gesundheitlichen Situation nicht nachgekommen sei , weshalb ihr Gesuch abgewiesen werde (S. 1 f.).</w:t>
      </w:r>
    </w:p>
    <w:p>
      <w:r>
        <w:rPr>
          <w:b/>
        </w:rPr>
        <w:t>E. 2.2</w:t>
      </w:r>
    </w:p>
    <w:p>
      <w:r>
        <w:t>) .</w:t>
      </w:r>
    </w:p>
    <w:p>
      <w:r>
        <w:t>Zur Prognose hielt Dr. Q.___ fest, sie halte die Besc hwerdeführerin zu 30-40 % im ersten</w:t>
      </w:r>
    </w:p>
    <w:p>
      <w:r>
        <w:t>Arbeitsmarkt für arbeits fähig. Mit stetigem Alkoholkonsum sei das Erreichen einer genügend stabilen Alltagssituation aber unrealistisch (Ziff. 2.7) .</w:t>
      </w:r>
    </w:p>
    <w:p>
      <w:r>
        <w:t>Die Beschwerdeführerin sei nicht bereit, auf den Alkohol zu verzichten und schätze denselben als nicht verant wortlich für ihre gesundheitlichen Probleme ein. Vielmehr betone sie in diesem Zusammenhang immer wieder, im stationären Setting eine Vorzeigepatientin gewesen zu sein und dort nie Schwierigkeiten mit Abstinenz gehabt zu haben ( Ziff. 2.2). Der Alkohol sei nach Meinung der Beschwerdeführerin ein sekundäres Problem ( Urk. 2.4). 3. 1 3</w:t>
      </w:r>
    </w:p>
    <w:p>
      <w:r>
        <w:t>P ract . med. U.___ , Facharzt für Arbeitsmedizin, vom RAD führte in seiner aktengestützten Stellungnahme vom</w:t>
      </w:r>
    </w:p>
    <w:p>
      <w:r>
        <w:rPr>
          <w:b/>
        </w:rPr>
        <w:t>E. 2.3</w:t>
      </w:r>
    </w:p>
    <w:p>
      <w:r>
        <w:t>Strittig und zu prüfen ist, ob die Beschwerdegegnerin mit Verfügung vom 25 . Januar 202 2 zu Recht einen Leistungsanspruch der Beschwerdeführerin</w:t>
      </w:r>
    </w:p>
    <w:p>
      <w:r>
        <w:t>infolge Verletzung ihrer Mitwirkungspflichten verneinte.</w:t>
      </w:r>
    </w:p>
    <w:p>
      <w:r>
        <w:t>Dabei steht nicht die materielle Begründetheit des Anspruchs auf eine Rente respektive berufliche Massnahmen zur Diskussion, sondern die Festlegung einer Sanktion in Anwen dung von Art. 21 Abs. 4 respektive Art. 43 Abs. 3 ATSG in Verbindung mit Art. 7b Abs. 1 IVG. 3. 3. 1</w:t>
      </w:r>
    </w:p>
    <w:p>
      <w:r>
        <w:t>Hausarzt Dr. med. V .___ , Facharzt FMH für Allgemein Medizin, attestierte der Beschwerdeführerin vom 31. August bis 8. September 2017 eine 100%ige, vom 9. September bis 2. Oktober 2017 eine 50%ige, vom 21. September bis 11. Okto ber 2017 und vom 13. Dezember 2017 bis 15. Januar 2018 eine 100%ige Arbeits unfähigkeit (Urk. 7/3/3 und Urk. 7/3/7-8). 3. 2</w:t>
      </w:r>
    </w:p>
    <w:p>
      <w:r>
        <w:t>Dr. med. D.___</w:t>
      </w:r>
    </w:p>
    <w:p>
      <w:r>
        <w:t>von der Klinik Z.___ , wo die Beschwerdeführerin aufgrund einer psychischen Krise wegen einer psychosozialen Belastungssitua tion (Trennung vom Ehemann, Arbeitsstelle) vom 27. September bis 26. Oktober 2017 hospitalisiert war , nannte in seinem Bericht vom 11. November 2017 (Urk. 3/1) als Diagnosen eine Anpassungsstörung (ICD-10 F43.2) mit der Differentialdiagnose einer mittelgradigen depressiven Episode (ICD-10 F32.1) und ein Erschöpfungssyndrom (ICD-10 Z73.0; Burn-out-Syndrom; S. 1).</w:t>
      </w:r>
    </w:p>
    <w:p>
      <w:r>
        <w:t>Die Ärzte der Klinik Z.___ attestierten der Beschwerdeführerin eine 100%ige Arbeitsunfähigkeit vom 27. September bis 12. N ovember 2017, eine 50%ige Arbeitsunfähigkeit vom 13. November bis 3. Dezember 2017 und eine 100%ige Arbeitsunfähigkeit vom 9. Januar bis 28. Februar 2018 (Urk. 7/3/1-2 und Urk. 7/3/5-6). 3. 3</w:t>
      </w:r>
    </w:p>
    <w:p>
      <w:r>
        <w:t>In seinem Bericht vom 29. März 2018 (Urk. 7/17)</w:t>
      </w:r>
    </w:p>
    <w:p>
      <w:r>
        <w:t>zur</w:t>
      </w:r>
    </w:p>
    <w:p>
      <w:r>
        <w:t>zweiten Hospitalisation vom 9. Januar bis 28. F ebruar 2018 nannte Dr. D.___ als Diagnosen mit A uswir kung auf die Arbeitsfähigkeit eine mittelgradige depressive Episode (ICD-10 F32.1) und a kzentuierte P ersönlich keitszüge (emotional-instabiler, impulsiver Typ, ICD-10 Z73.1; S. 1) .</w:t>
      </w:r>
    </w:p>
    <w:p>
      <w:r>
        <w:t>Der anamnestisch angeführte wiederholte Versuch, sich mit Alkohol zu beruhigen mit kurzzeitigem Entzug im Sanatorium E.___</w:t>
      </w:r>
    </w:p>
    <w:p>
      <w:r>
        <w:t>(S. 1) , wurde keiner Diagnose zuge ordnet . 3. 4</w:t>
      </w:r>
    </w:p>
    <w:p>
      <w:r>
        <w:t>Die seit 1 1. September 2018 behandelnde Fachärztin für Psychiatrie und Psychotherapie</w:t>
      </w:r>
    </w:p>
    <w:p>
      <w:r>
        <w:t>F.___</w:t>
      </w:r>
    </w:p>
    <w:p>
      <w:r>
        <w:t>nannte in ihrem Bericht vom 22. November 20 18 (Urk. 7/49/11-12) zuhanden der Krankentaggeldversicherung als Diagnosen mit Auswirkung auf die Arbeitsfähigkeit eine mittelschwere depressive Episode (ICD-10 F32.1) und einen schädlichen Gebrauch von Alkohol (ICD-10 F10.1 ; S. 1 ) .</w:t>
      </w:r>
    </w:p>
    <w:p>
      <w:r>
        <w:t>3. 5</w:t>
      </w:r>
    </w:p>
    <w:p>
      <w:r>
        <w:t>Dr. med. G.___ , Facharzt für Psychiatrie und Psychotherapie sowie für Neuro logie, von der Klinik A.___ , wo die Beschwerdeführerin vom 5. Oktober bis 2. Dezember 2018 aufgrund einer Krisenintervention (Trennung Ehemann, Beziehung zu ihrem Chef und Trennung, Überlastung am Arbeitsplatz ; S. 2 ) stationär behandelt w orden war , nannte in seinem Bericht vom 6. Dezember 20 18 (Urk. 7/49/14-19) als Diagnosen eine rezidivierende depressive Störung, gegenwärtig mittelgradige Episode (ICD-10 F33.1) und eine psychische und Verhaltens störung durch Alkohol: schädlicher Gebrauch (ICD-10 F10.1; S. 1). Zur Suchtmit telanamnese führte Dr. G.___ an, es bestehe phasenweise ein über mässiger Konsum von Wein, in den letzten Wochen auch von Wodka. Gemäss eigenen Angaben konsumiere die Beschwerdeführerin nur Alkohol, wenn es ihr nicht gut gehe (S. 15). Gesamthaft habe eine Teilremission der depressiven Symptomatik erzielt werden können. Angesichts der noch nicht ausreichenden Stabilisierung sei die Beschwerdeführerin zur weiterführenden teilstationären Behandlung angemeldet worden (S. 18). 3. 6</w:t>
      </w:r>
    </w:p>
    <w:p>
      <w:r>
        <w:t>Dr. med. Dipl. Theol . H.___ , Facharzt für Psychiatrie und Psychotherapie ,</w:t>
      </w:r>
    </w:p>
    <w:p>
      <w:r>
        <w:t>Dr. Dr. med. I.___ ,</w:t>
      </w:r>
    </w:p>
    <w:p>
      <w:r>
        <w:t>Fachärztin für Allgemeine Innere Medizin und Psychologin J.___ von der Klinik B.___ , wo die Beschwerdeführerin vom 20. März bis 17. April 2019 aus Anlass einer langdauernde n, komplexen psycho sozialen Belastungssituation mit Herausforderungen im beruflichen sowie im privaten Kontext (S. 2 Mitte)</w:t>
      </w:r>
    </w:p>
    <w:p>
      <w:r>
        <w:t>hospitalisiert gewesen war , nannten in ihrem Bericht vom 16. Mai 2019 (Urk. 7/48) als Hauptdiagnose eine rezidivierende depressive Störung, gegenwärtig mittelgradige depressive Episode (ICD-10 F33.1) , und als psychiatrische Nebendiagnosen einen Erschöpfungszustand (ICD-10 Z73) sowie eine psychische und Verhaltensstörung durch Alkohol: schädlicher Gebrauch (ICD-10 F10.1; S. 1 ). Die Fachpersonen hielten fest, die Beschwerdeführerin habe in deutlich gebessertem psychophysische m Zustandsbild entlassen werden können.</w:t>
      </w:r>
    </w:p>
    <w:p>
      <w:r>
        <w:t>Hinsichtlich des beruflichen Wiedereinstieges sei eine möglichst lang fristig über mindestens drei bis sechs Monate angelegte IV-gestützte Reintegra tionsmassnahme empfehlenswert, um bei gegebener erhebliche r psychische r Vulnerabilität zu erwartende Krisen möglichst abfedern zu können. Sie sähen einen Einstieg zu maximal 20 % im geschützten Rahmen für zumutbar, wobei dann eine sukzessive Steigerung erfolgen könne (S. 2 oben;</w:t>
      </w:r>
    </w:p>
    <w:p>
      <w:r>
        <w:t>vgl. auch Bericht vom 6. Mai 2019; Urk. 7/49/21-22). Bezüglich des Alkoholkonsums sei die Beschwerdeführerin auf dem Standpunkt verharrt, dass für sie klar sei, dass sie keinen Alkohol mehr konsumieren werde ( Urk. 7/48 S. 5) 3.7</w:t>
      </w:r>
    </w:p>
    <w:p>
      <w:r>
        <w:t>Assistenzärztin K.___ vom Stadtspital L.___ , wo die Beschwerdeführerin vom 30. September bis 2. Oktob er 2019 behandelt worden war , nannte in ihrem Bericht vom 5. Oktober 2019 (Urk. 7/76) als Diagnosen mit Auswirkung auf die Arbeitsfähigkeit eine Depression (ICD-10 F33; seit mindestens dem Jahr 2017) und eine Alkoholabhängigkeit (ICD-10 F1; unklare Dauer; Ziff. 2.5). Sie attes tierte der Beschwerdeführerin eine 100%ige Arbeitsunfähigkeit vom 20. Se ptem ber bis 3. Oktober 2019 (Ziff. 1.3). Die Prognose sei vom Erfolg der Abstinenz abhängig ( Ziff. 2.7). 3.</w:t>
      </w:r>
    </w:p>
    <w:p>
      <w:r>
        <w:rPr>
          <w:b/>
        </w:rPr>
        <w:t>E. 7</w:t>
      </w:r>
    </w:p>
    <w:p>
      <w:r>
        <w:t>Abs. 1 IVG muss die versicherte Person alles ihr Zumutbare unter nehmen, um die Dauer und das Ausmass der Arbeitsunfähigkeit ( Art. 6 ATSG) zu verringern und den Eintritt einer Invalidität ( Art.</w:t>
      </w:r>
    </w:p>
    <w:p>
      <w:r>
        <w:rPr>
          <w:b/>
        </w:rPr>
        <w:t>E. 8</w:t>
      </w:r>
    </w:p>
    <w:p>
      <w:r>
        <w:t>Oberärztin M.___ und Psychologin N.___ vom Psychiatriezentrum O.___ der Klinik P.___ AG, wo die Beschwerdeführerin vom 18. November bis 13. Dezember 2019 in tagesklinischer Behandlung gestanden war , nannten in ihrem Austrittsbericht 16. Dezember 2019 (Urk. 7/83/5-6) als Zuweisungsdiagno sen eine rezidivierende depressive Störung, gegenwärtig mittelgradige Episode (ICD-10 F33.1) und psychische und Verhaltensstörungen durch Alkohol: Abhän gigkeitssyndrom (ICD-10 F10.2). Die Fachpersonen hielten fest, aufgrund des instabilen psychischen Zustandsbildes, der unregelmässigen Teilnahme und vor allem aufgrund des aktiven problematischen Alkoholkonsums samt fraglichen Entzugserscheinungen sähen sie die Weiterführung der tagesklinischen Behand lung als nicht zielführend. 3.</w:t>
      </w:r>
    </w:p>
    <w:p>
      <w:r>
        <w:rPr>
          <w:b/>
        </w:rPr>
        <w:t>E. 9</w:t>
      </w:r>
    </w:p>
    <w:p>
      <w:r>
        <w:t>Dr.</w:t>
      </w:r>
    </w:p>
    <w:p>
      <w:r>
        <w:t>med. Q.___ , Fachärztin für Psychiatrie und Psychotherapie FMH , welche die Beschwerdeführerin ab dem 9. Mai 2020 behandelte, nannte in ihrem Bericht vom 3. September 2020 (Urk. 7/97) als Diagnosen mit Auswirkung auf die Arbeitsfähigkeit eine depressive Krise seit 3 Jahren (ICD-10 F33.1), einen Erschöpfungszustand (Burn-out-Syndrom; ICD-773) und ein Alkoholmiss brauchssyndrom (ICD-10 F10.26; Ziff. 2.5). Sie attestierte der Beschwerdeführerin eine seit 9. Mai 2020 fortlaufend bestehende 60% ige</w:t>
      </w:r>
    </w:p>
    <w:p>
      <w:r>
        <w:t>Arbeitsunfähigkeit (Ziff. 1.3) und erachtete die bisherige Tätigkeit als zwei bis sechs Stunden pro Tag und eine dem Leiden angepasste Tätigkeit zwei bis acht Stunden als zumutbar (Ziff. 4.1-2). Jedoch sei die Prognose zur Arbeitsfähigkeit noch offen, aktuell schwierig zu stellen. Die Beschwerdeführerin sei dermassen im «Krisenmodus», allenfalls drohe eine Obdachlosigkeit. Eine Umkehr von der Abwärtsspirale sei nur bei Abstinenz von Alkohol realistisch (S. 4 und S. 6) 3.</w:t>
      </w:r>
    </w:p>
    <w:p>
      <w:r>
        <w:rPr>
          <w:b/>
        </w:rPr>
        <w:t>E. 10</w:t>
      </w:r>
    </w:p>
    <w:p>
      <w:r>
        <w:t>Dr. med. R.___ von der Klinik C.___ für Alkohol- und Medikamentenabhängig keit , wo sich die Beschwerdeführerin ab 4. November 2020 stationär zur Entwöh nungsbehandlung von Alkohol befand, hielt in seinem Bericht vom</w:t>
      </w:r>
    </w:p>
    <w:p>
      <w:r>
        <w:rPr>
          <w:b/>
        </w:rPr>
        <w:t>E. 15</w:t>
      </w:r>
    </w:p>
    <w:p>
      <w:r>
        <w:t>Februar 2021 (Urk. 7/108) zur Prognose der Eingliederung fest, die Beschwerdeführerin habe sich während der Behandlung reflektiert mit der eigenen Suchterkrankung und der depressiven Störu ng auseinandergesetzt. Ihr Ziel sei die Abstinenz von Alkohol. Im Rahmen der stationären Behandlung gelinge ihr dies sehr gut und auch darüber hinaus rechneten sie mit einem positiven Verlauf. Sie stellten eine positive Prognose, was die erfolgreiche Wiedereingliederung in den 1. Arbeits markt betreffe (Ziff. 4.3). Die Beschwerdeführerin sei in jeglicher Tätigkeit in einem Pensum von 80 % bis 100 % arbeitsfähig und bewerbe sich auf Arbeits stellen mit diesem Pensum. Sie würden einen stufenweisen Einstieg in den Arbeitsmarkt empfehlen (Ziff. 4.1-2).</w:t>
      </w:r>
    </w:p>
    <w:p>
      <w:r>
        <w:t>3. 1 1</w:t>
      </w:r>
    </w:p>
    <w:p>
      <w:r>
        <w:t>Oberärztin S.___</w:t>
      </w:r>
    </w:p>
    <w:p>
      <w:r>
        <w:t>und Psychologe T.___ von der Klinik C.___ nannten im Austrittsb ericht vom 25. Mai 2021 (Urk. 3/5) als Diagnosen unter anderem eine psychische und Verhaltensstörung durch Alkohol: Abhängigkeitssyndrom, gegenwärtig abstinent, aber in beschützender Umgebung (ICD-10 F10.21), eine psychische und Verhaltensstörung durch Alkohol: Entzugssy ndrom (ICD-10 F10.3) und eine rezidivierende depressive Störung, gegenwärtig mittelgradige Episode (ICD-10 F33.1; S. 1). Die Beschwerdeführerin habe die Klinik in stabilem Zustand und mit dem Ziel, abstinent zu bleiben, verlassen (S. 3).</w:t>
      </w:r>
    </w:p>
    <w:p>
      <w:r>
        <w:t>3. 1 2</w:t>
      </w:r>
    </w:p>
    <w:p>
      <w:r>
        <w:t>Dr. Q.___</w:t>
      </w:r>
    </w:p>
    <w:p>
      <w:r>
        <w:t>attestierte der Beschwerdeführerin in ihrem Bericht vom 1. Novem ber 2021 (Urk. 7/134/3-8) eine seit 9. Mai 2021 fortlaufende 80%ige Arbeits unfähigkeit bei aktuell fast immer instabiler Situation und meist schweren depressiven Krisen (Ziff. 1.3 und Ziff.</w:t>
      </w:r>
    </w:p>
    <w:p>
      <w:r>
        <w:rPr>
          <w:b/>
        </w:rPr>
        <w:t>E. 16</w:t>
      </w:r>
    </w:p>
    <w:p>
      <w:r>
        <w:t>November 2021 (Urk. 7/141 S. 10 f. ) aus, ein Gesundheitsschaden, welcher sich auf die Arbeitsfähigkeit au swirken könne, bestehe. Aktuell werde von der zuletzt behandelnden Psychiaterin zumin dest eine Teilarbeitsfähigkeit attestiert. Die Beschwerdeführerin befinde sich aus arbeitsmedizinischer Sicht nicht in einer adäquaten medizinischen Behandlung.</w:t>
      </w:r>
    </w:p>
    <w:p>
      <w:r>
        <w:t>Der Gesundheitszustand sei aktuell als instabil anzusehen, eine abschliessend e Aussage zur Dauerhaftigkeit des Gesundheitsschadens könne noch nicht getroffen werden. Unter einer adäquaten medizinischen Behandlung könne sich der Gesundheitszustand verbessern. Die vorhandene Teilarbeitsfähigkeit in bishe riger und in angepasster Tätigkeit könne, mit überwiegender Wahrscheinlichkeit um mehr als 20</w:t>
      </w:r>
    </w:p>
    <w:p>
      <w:r>
        <w:t>% gesteigert werden.</w:t>
      </w:r>
    </w:p>
    <w:p>
      <w:r>
        <w:t>Aus versicherungsmedizinscher Sicht könn ten der Beschwerdeführerin medizinische Massnahmen als Schadenminderungs pflicht auferlegt werden. Unter anderem eine stationäre Alkoholentzugsbehand lung über mehrere Wochen bis Monate, eine Fortsetzung der Alkoholabstinenz nach Beendigung der stationären Therapie mit entsprechenden unangekündigten, regelmässigen Laborkontrollen , nach Beendigung der stationären Therapie F ortführen einer regelmässigen, ambulanten fachpsychiatrischen Behandlung, Anbindung an eine S elbsthilfegruppe und nach Beendigung der stationären Therapie Aufgleisen von sozialtherapeutischen</w:t>
      </w:r>
    </w:p>
    <w:p>
      <w:r>
        <w:t>Massnahmen zur Schaffung/Auf rechterhaltung einer Tagesstruktur . Die Gesamtdauer der Mass nahmen betrage mindestens sechs bis zwölf Monate (S. 11). 4. 4.1</w:t>
      </w:r>
    </w:p>
    <w:p>
      <w:r>
        <w:t>Die Beschwerdegegnerin forderte die Beschwerdegegnerin mit Schreiben vom 2 3. November 2021 sowohl im Sinne einer der Abklärung des Gesundheitsscha dens vorgelagerten Mitwirkungspflicht als auch im Sinne der Schadenminderung zu der vom RAD empfohlenen neuerlichen stationären Entzugsbehandlung von Alkohol als auch den anschliessenden Laborkontrollen und der fachpsycholo gischen sowie sozialtherapeutischen Nachbehandlung auf ( Urk. 7/138). 4.2</w:t>
      </w:r>
    </w:p>
    <w:p>
      <w:r>
        <w:t>Wie sich eindeutig aus den medizinischen Akten der Behandler aus der Zeit ab August 2017 ergibt , leidet die Beschwerdeführerin nach einhelliger Meinung der medizinischen Fachpersonen bei Vorliegen erheblicher psychosozialer Faktoren einerseits an einer depressiven Störung und andererseits an einem Abhängig keitssyndrom im Zusammenhang mit Alkohol , welche sich nach ärztlicher Einschätzung auf die Arbeitsfähigkeit auswirken (E. 3.1-13). Was das A bhän g ig keitssyndrom anbelangt, ist zu berücksichtigen, dass das Bundesgericht m it BGE 145 V 215 seine Rechtsprechung dahingehend änderte , dass auch eine primäre Abhängigkeit von psychotropen Substanzen grundsätzlich als invalidisierender Gesundheitsschaden in Frage kommt, dessen Auswirkungen nach dem struktu rierten Beweisverfahren gemäss BG E 141 V 281 zu beurteilen sind. Entsprechend ist die Auflage einer Entzugsbehandlung unter dem Titel der Mitwirkungspflicht im Abklärungsverfahren gemäss Art. 43 Abs. 3 ATSG nicht statthaft, da damit die Qualifikation des Suchtgeschehens und seiner erwerblichen Auswirkungen als zum vornherein invalidenversicherungsrechtlich irrelevant und deshalb auszuscheiden vorweggenommen würde . Wie es sich damit aber verhält, ist indes im Abklärungsverfahren erst zu untersuchen (Urteil des Bundesgerichts 9C_309/2019 vom 7. November 2019 E. 4.2.2 ) . 4.3</w:t>
      </w:r>
    </w:p>
    <w:p>
      <w:r>
        <w:t>Demgegenüber darf eine Entzugsbehandlung als Behandlungsmassnahme (zur Qualifikation als Leidensbehandlung vgl. Urteil des Bundesgerichts 9C_218/2007 vom 1 9. November 2007 E. 2.4) - sofern im konkreten Fall zumutbar - selbst redend (unverändert) jederzeit zur Schadenminderung angeordnet wer den (BGE 145 V 215 E. 8.2 ; Urteil des Bundesgerichts 9C_309/2019 vom 7. November 2019 E. 4.2.2 mit Hinweisen ).</w:t>
      </w:r>
    </w:p>
    <w:p>
      <w:r>
        <w:t>Ob aber die von der Beschwerdegegnerin am 2 3. November 2021 auferlegte neuerliche stationäre Entzugsbehandlung geeignet ist, eine wesentliche Steige rung der Arbeitsfähigkeit der Beschwerdeführerin zu bewirken, dies nachdem sich diese vom 4. November 2020 bis 1 2. Mai 2021 kurz vor der schadenmindernden Auflage bereits einer über sechsmonatigen stationären Behandlung unterzogen hatte, welche keinen nachhaltigen Erfolg zeitigte, liess die Beschwerdegegnerin nicht fachärztlich beurteilen. Abgesehen von der nicht rechtsgenüglich geklärten Frage nach dem mutmasslichen Eingliederungserfolg der auferlegten Massnahme äusserte sich die Beschwerdegegnerin im angefochtenen E ntscheid auch nicht zum Verschulden der Beschwerdeführerin, was angesichts der bereits erfolgten Entzugsbehandlung und der gemäss Bericht von Dr. Q.___ vom 1. November 2021 (E. 3.13) fraglichen Krankheitseinsicht der Beschwerdeführerin aber jeden falls zu klären gewesen wäre (E. 1.4).</w:t>
      </w:r>
    </w:p>
    <w:p>
      <w:r>
        <w:t>Sodann trägt der leistungsverweigernde Entscheid der Beschwerdegegnerin zumindest im Lichte der aktuellen Aktenlage auch dem V erhältnis mässigkeits prinzip (E. 1.5) nur ungenügend Rechnung, müssen doch das Mass der Sanktion (Leis tungs kürzung oder -verweigerung) und der voraussichtliche Eingliederungs erfolg (Verbesserung oder Erhaltung der Erwerbsfähigkeit) einander entsprechen. Die versicherte Person ist grundsätzlich so zu stellen, wie wenn sie ihre Schaden min derungspflicht wahrgenommen hätte ( Urk. 1.5) . Nachdem die Beschwerdefüh rerin der Beschwerdeführerin mit der Auflage vom 2 3. November 2021 mitgeteilt hatte, dass zu erwarten sei , dass sich die A rbeitsfähigkeit durch die auferlegte Massnahme auf 60 % steigern lasse und der Gesundheitszustand der Beschwer deführerin bei Widersetzlichkeit so beurteilt werde, als ob sie die Massnahme durchgeführt hätte ( Urk. 7/138), widerspricht die nunmehr verfügte gänzlich e Leistungsverweigerung bereits der angedrohten Sanktion , würde doch gemäss dem gesetzten Sanktionsrahmen immer noch eine Arbeitsunfähigkeit von 40 % vorliegen , welche einen Rentenanspruch als wahrscheinlich erscheinen lässt .</w:t>
      </w:r>
    </w:p>
    <w:p>
      <w:r>
        <w:t>Ob die Leistungsverweigerung auch materiell unverhältnismässig ist, kann im jetzigen Verfahrensstadium offenbleiben, lassen doch die Akten jedenfalls keine schlüssige Beurteilung der Leistungsfähigkeit der Beschwerde führerin im Lichte der nach BGE 141 V 281 und 143 V 209 massgeblichen I ndikatoren zu, wovon letztlich auch die Beschwerdegegnerin ausging (vgl. Urk. 7/138 S. 1, 7/141/11).</w:t>
      </w:r>
    </w:p>
    <w:p>
      <w:r>
        <w:t>I n diesem Zusammenhang bleibt die Beschwerdegegnerin</w:t>
      </w:r>
    </w:p>
    <w:p>
      <w:r>
        <w:t>daran zu erinnern, dass ein Rentenanspruch entstehen kann, wenn die versicherte Person nach Ablauf der einjährigen Wartezeit ( Art. 28 Abs. 1 lit. c IVG) nicht oder noch nicht eingliede rungsfähig ist (vgl. Urteil des Bundesgerichts 8C_787/2014 vom 5. Februar 2015 E. 3.2 mit zahlreichen Hinweisen; dazu, dass insbesondere die grundsätzliche Behandelbarkeit einer Gesundheitsbeeinträchtigung in der Invalidenversicherung einen Anspruch nicht per se ausschliesst vgl. BGE 143 V 409</w:t>
      </w:r>
    </w:p>
    <w:p>
      <w:r>
        <w:t>E. 4.4 sowie grund legend BGE 127 V 294</w:t>
      </w:r>
    </w:p>
    <w:p>
      <w:r>
        <w:t>E. 4). Dies gilt auch angesichts der in Art. 28 Abs. 1 lit. a IVG aufgestellten (negativen) Anspruchsvoraussetzung der fehlenden Eingliede rungsfähigkeit (Urteil des Bundesgerichts 9C_209/2019 vom 7. November 2019 E. 4.3.1) . Wie es sich damit in concreto verhält, wird die Beschwerdegegnerin im Rahmen ihrer materiellen Anspruchsprüfung zu beurteilen haben</w:t>
      </w:r>
    </w:p>
    <w:p>
      <w:r>
        <w:t>4.4</w:t>
      </w:r>
    </w:p>
    <w:p>
      <w:r>
        <w:t>Aus dem Gesagten folgt, dass die Sache unter Aufhebung des angefochtenen Entscheids an die Beschwerdegegnerin zurückzuweisen ist , damit diese den psychischen G esundheitszustand der Beschwerdeführerin im Hinblick auf einen materiellen Leistungsentscheid unter Berücksichtigung der Grundsätze gemäss BGE 145 V 2015 ergänzend abklärt, wobei die Abklärungen erlauben, den Gesundheitszustand der Beschwerdeführerin für die Zeit ab August 2017 und ihre Leistungsfähigkeit unter Ausschluss allfällig mitwirkender psychosozialer Fakto ren sowie im Lichte der massgeblichen Standardindikatoren im Verlauf zu beurteilen. Im Anschluss wird die Beschwerdegegnerin allenfalls die notwendigen Massnahmen zu ergreifen und über den Leistungsanspruch neu zu verfügen haben . 4.5</w:t>
      </w:r>
    </w:p>
    <w:p>
      <w:r>
        <w:t>Die Beschwerdeführerin ist abschliessend darauf hinzuweisen, dass die versicherte Person i m Rahmen der Schadenminderungspflicht jederzeit gehalten ist ,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 gen auslöst (BGE 113 V 22 E. 4d; Urteil des Bundesgerichts 8C_741/2018 vom 2 2. Mai 2019 E. 4.1 mit Hinweisen ). Im Lichte dessen wird sie mit Blick auf einen allfälligen Rentenbezug mittelfristig kaum um weitere gegebenenfalls auch stationäre Entzugsbeh andlun gen umhin kommen. 5.</w:t>
      </w:r>
    </w:p>
    <w:p>
      <w:r>
        <w:t>Nach ständiger Rechtsprechung gilt die Rückweisung der Sache an die Verwal tung zur weiteren Abklärung und neuen Verfügung als vollständiges Obsiegen (BGE 13 7 V 57). Die Kosten gemäss Art. 69 Abs. 1 bis</w:t>
      </w:r>
    </w:p>
    <w:p>
      <w:r>
        <w:t>IVG sind ermessensweise auf Fr. 8 00.-- festzusetzen und entsprechend dem Ausgang des Verfahrens der unterliegenden Beschwerdegegnerin aufzuerlegen. Das Gericht erkennt: 1.</w:t>
      </w:r>
    </w:p>
    <w:p>
      <w:r>
        <w:t>In Gutheissung der Beschwerde wird die angefochtene Verfügung vom 2 5. Januar 2022 aufgehoben und die Sache an die Sozialversicherungsanstalt des Kantons Zürich, IV-Stelle, zurückgewiesen wird, damit diese, nach erfolgter Abklärung im Sinne der Erwägungen</w:t>
      </w:r>
    </w:p>
    <w:p>
      <w:r>
        <w:t>über den Leistungsanspruch der Beschwerdeführer in neu verfüge.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