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IV.2022.00105 vom 31. Januar 2023</w:t>
      </w:r>
    </w:p>
    <w:p>
      <w:r>
        <w:t>ZH Sozialversicherungsgericht, 2023-01-31, DE</w:t>
      </w:r>
    </w:p>
    <w:p>
      <w:r>
        <w:rPr>
          <w:b/>
        </w:rPr>
        <w:t xml:space="preserve">Quelle: </w:t>
      </w:r>
      <w:r>
        <w:t>https://mcp.opencaselaw.ch/entscheid/zh_sozialversicherungsgericht_IV.2022.00105</w:t>
      </w:r>
    </w:p>
    <w:p>
      <w:r>
        <w:t>FR: ZH_SOZIALVERSICHERUNGSGERICHT IV.2022.00105 du 31 janvier 2023</w:t>
      </w:r>
    </w:p>
    <w:p>
      <w:r>
        <w:t>IT: ZH_SOZIALVERSICHERUNGSGERICHT IV.2022.00105 del 31 gennaio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1.4.2</w:t>
      </w:r>
    </w:p>
    <w:p>
      <w:r>
        <w:t>Zur Annahme einer Invalidität aus psychischen Gründen bedarf es in jedem Fall eines medizinischen Substrats, das (fach-)ärztlicherseits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 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 gar geboten, solche invalidenversicherungsrechtlich nicht relevanten Umstände aufzuzeigen und gegebenenfalls bei der Einschätzung der Arbeitsfähigkeit aus zuklammern (Urteil des Bundesgerichts 9C_740/2018 vom 7. Mai 2019 E. 5.2.1).</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 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liess die Versicherte am 22. Februar 2022 Beschwerde erheben und be antragen, die Verfügung vom 25. Januar 2022 sei aufzuheben und ihr sei eine halbe Rente zuzusprechen; eventualiter sei die Sache zu weiteren medizinischen Abklärungen an die Beschwerdegegnerin zurückzuweisen. In prozessualer Hin sicht ersuchte sie um Gewährung der unentgeltlichen Prozessführung (Urk. 1 S. 1). Mit Eingabe vom 22. März 2022 (Urk. 6) reichte die Beschwerdeführerin das Formular zur Abklärung der prozessualen Bedürftigkeit (Urk. 7) samt Beilagen (Urk. 8/1-6) zu den Akten. Mit Beschwerdeantwort vom 1. April 2022 schloss die Beschwerdegegnerin auf Abweisung der Beschwerde (Urk. 9), worüber die Beschwerdeführerin mit Verfügung vom 5. April 2022 in Kenntnis gesetzt wurde (Urk. 11).</w:t>
      </w:r>
    </w:p>
    <w:p>
      <w:r>
        <w:rPr>
          <w:b/>
        </w:rPr>
        <w:t>E. 2.1</w:t>
      </w:r>
    </w:p>
    <w:p>
      <w:r>
        <w:t>Die Beschwerdegegnerin erwog in der angefochtenen Verfügung, die beruflichen Massnahmen hätten im März 2017 aus gesundheitlichen Gründen abgebrochen werden müssen (Urk. 2 S. 1). Insbesondere psychosoziale Belastungsfaktoren hätten zu einer Überforderung im Alltag geführt. Zur Klärung der Diagnosen und deren Auswirkung auf die Arbeitsfähigkeit sei eine Begutachtung in Auftrag gegeben worden (Urk. 2 S. 3). Sowohl für die bisherige Tätigkeit als auch für weitere, dem Belastungsprofil entsprechende Tätigkeiten, sei seit mehreren Jahr zehnten von einer Arbeitsfähigkeit von 70 % auszugehen. In depressiven Perioden sei eine höhere Arbeitsunfähigkeit möglich. Es werde an der Qualifikation von 80 % Erwerbstätigkeit und 20 % Haushalttätigkeit festgehalten. Ein auf dieser Basis erstellter Einkommensvergleich weise keinen renten begründenden Invaliditätsgrad aus (Urk. 2 S. 4).</w:t>
      </w:r>
    </w:p>
    <w:p>
      <w:r>
        <w:rPr>
          <w:b/>
        </w:rPr>
        <w:t>E. 2.2</w:t>
      </w:r>
    </w:p>
    <w:p>
      <w:r>
        <w:t>Demgegenüber brachte die Beschwerdeführerin vor, es sei ihr seit dem Jahr 2015 nicht mehr möglich gewesen, im Arbeitsmarkt Fuss zu fassen. Es komme immer wieder zu Einbrüchen und sie verliere ihre Anstellung nach kurzer Zeit. Ihre Arbeitsbiographie bilde eine viel grössere Einschränkung ab als nur eine minder schwere affektive Störung. Die seit Jahren wiederkehrenden Krankschreibungen würden auf eine schwerwiegende gesundheitliche Beeinträchtigung hindeuten und aufzeigen, dass sie im Arbeitsmarkt immer wi eder auf Schwierigkeiten stosse; konstante Einsätze seien kaum möglich . Aus Sicht des behandelnden Psychiaters könne auf das Gutachten nicht abgestellt werden. Er habe sich in seiner Stellung nahme mit der Diagnose der früheren Behandler und Gutachte r</w:t>
      </w:r>
    </w:p>
    <w:p>
      <w:r>
        <w:t>sowie</w:t>
      </w:r>
    </w:p>
    <w:p>
      <w:r>
        <w:t>der neue n Diagnose aus dem aktuellen Gutachten auseinandergesetzt . Die Aussage des aktuellen Gutachters , wonach keine ICD-10 konformen Diagnosen gestellt wor den seien , habe er widerlegt und begründet aufgezeigt , dass die von den bis herigen Behandlern gestellten Diagnosen nach ICD-10 korrekt hergeleitet beziehungsweise AMDP-konforme Befunde erhoben worden seien (Urk. 1 S. 2 f.). 3.</w:t>
      </w:r>
    </w:p>
    <w:p>
      <w:r>
        <w:rPr>
          <w:b/>
        </w:rPr>
        <w:t>E. 3</w:t>
      </w:r>
    </w:p>
    <w:p>
      <w:r>
        <w:t>Auf die Vorbringen der Parteien und die eingereichten Unterlagen wird, soweit erforderlich, in den nachfolgenden Erwägungen eingegangen. Das Gericht zieht in Erwägung: 1.</w:t>
      </w:r>
    </w:p>
    <w:p>
      <w:r>
        <w:rPr>
          <w:b/>
        </w:rPr>
        <w:t>E. 3.1</w:t>
      </w:r>
    </w:p>
    <w:p>
      <w:r>
        <w:t>Im Bericht vom 5. Juni 2015 führten die behandelnden Ärzte der D.___ AG aus, die Beschwerdeführerin sei auf Zuweisung ihres ambulant behandelnden Arztes bei akuter depressiver Krise mit Suizidgedanken in einer psychosozialen Belastungssituation notfallmässig, jedoch freiwilli g zur ersten psychiatrischen Hospitalisation überhaupt eingetreten. Die Beschwerdeführerin habe bei Eintritt über eine depressive Symptomatik mit reduziertem Antrieb, traurigem Affekt, Interessenverlust, Freudlosigkeit, Gedankenkreisen, Schlafstörungen, reduziertem Appetit und reduzierter Konzentration berichtet. Als Belastungsfaktoren seien eine starke berufliche Belastung mit Schichtdienst sowie eine vor einer Woche erfolgte Trennung vom Ehemann mit Auszug in eine neue Wohnung und damit Trennung von ihren Kindern aufgetreten (Urk. 10/35/6). Die Beschwerdeführerin habe auch über seit ihrem Jugendalter bestehende stark wechselnde Stimmungs zustände sowie Gefühle von innerer Leere und Anspannung berichtet. Zur Bewältigung dieser Zustände gerate sie in Phasen starker künstlerischer Produktivität, in denen sie wenig Schlaf brauche und mehr Energie verspüre. Sie habe auch regelmässig e Phasen starker Erschöpfung, Energielosigkeit und ge drückter Stimmung beschrieben (Urk. 10/35/7). Die Behandler diagnostizierten eine rezidivierende depressive Störung, gegenwärtig schwere Episode ohne psychotische Symptome (F33.2) sowie eine Akzentuierung von Persönlichkeits zügen, vorrangig emotional-instabile Züge (Z73.1; Urk. 10/35/6). Am 21. Januar 2016 ergänzten die Behandler der D.___ AG, die Beschwerdeführerin sei vom 12. März 2015 bis 17. Juni 2015 sowie vom 26. Juni 2015 bis 25. August 2015 in stationärer psychiatrischer Behandlung gewesen. Im Anschluss sei die Beschwerdeführerin vom 31. August 2015 bis 15. Oktober 2015 in teilstationärer Behandlung gewesen. Als Diagnosen mit Auswirkung auf die Arbeitsfähigkeit führten sie eine rezidivierende depressive Störung, gegenwärtig mittelgradige Episode (ICD-10 F33.1), manifest seit circa zwei Jahren, einen Verdacht auf eine emotional-instabile Persönlichkeitsstörung: Borderline -Typ (ICD-10 F60.31) und eine psychische und Verhaltensstörung durch Alkohol: Schädlicher Gebrauch (ICD-10 F10.1) auf (Urk. 10/40/4-6) .</w:t>
      </w:r>
    </w:p>
    <w:p>
      <w:r>
        <w:rPr>
          <w:b/>
        </w:rPr>
        <w:t>E. 3.2</w:t>
      </w:r>
    </w:p>
    <w:p>
      <w:r>
        <w:t>Der behandelnde Psychiater ,</w:t>
      </w:r>
    </w:p>
    <w:p>
      <w:r>
        <w:t>Dr. med. E.___ , Facharzt Psychiatrie und P sychotherapie, berichtete am 1. April 2016, es sei von seit langem bestehenden Grunderkrankungen mit insbesondere Depressionen bei Akzentuierung von Persönlichkeitszügen auszugehen . Die schwere depressive Episode habe erstmals zu einer längeren Arbeitsunfähigkeit geführt. Der Verlauf dieser Episode sei sehr protrahiert, der Zustand sei weiterhin nicht remittiert oder stabil, jedoch gebessert. Längerfristig gehe er davon aus, dass die Prognose der Arbeitsfähigkeit der Beschwerdeführerin nicht ungünstig sei. Ob sie wieder eine 100%ige Arbeits fähigkeit erreichen werde, sei ungewiss, da sie eine Tendenz dazu habe, sich zu überfordern. Dies begünstige erneute depressive Episoden, insgesamt sei die Prognose jedoch günstig. Die Tätigkeit als Pflegemitarbeiterin sei der Beschwerdeführerin im Rahmen von zwei Mal vier Stunden pro Woche zumutbar (80 % arbeitsunfähig auf ein 100%-Pensum). Sollten mehrere kürzere Einsätze erfolgen, wäre dieses Pensum eine Überforderung, da die Hin- und Rückfahrten für die Beschwerdeführerin belastend seien. Als Hausfrau und Mutter sei ihr ein höheres Pensum zumutbar. Gewisse pflegerische Einsätze, die beispielsweise eine sehr hohe Präsenz , Flexibilität oder Abgrenzung erfordern oder komplexe Ab läufe einschliessen würden, seien ihr hingegen noch nicht zumutbar (Urk.</w:t>
      </w:r>
    </w:p>
    <w:p>
      <w:r>
        <w:rPr>
          <w:b/>
        </w:rPr>
        <w:t>E. 3.3</w:t>
      </w:r>
    </w:p>
    <w:p>
      <w:r>
        <w:t>Am 26. April 2017 berichtete Dr. E.___ ,</w:t>
      </w:r>
    </w:p>
    <w:p>
      <w:r>
        <w:t>das depressive Zustandsbild habe sich insgesamt gebessert, so</w:t>
      </w:r>
    </w:p>
    <w:p>
      <w:r>
        <w:t>dass nicht mehr von einer vorherrschenden, anhaltenden schweren depressiven Episode auszugehen sei. Gleichzeitig habe sich gezeigt, dass eine Restsymptomatik mit insbesondere Erschöpfungs- und Überforderungs gefühlen sowie erhöhter Ermüdbarkeit vorhanden sei . Die Grunderkrankung auf der Persönlichkeitsebene habe eine deutliche Stabilisierung nicht zugelassen und es sei immer wieder zu Selbstüberforderungen, impulsiven Entscheidungen, Ver nachlässigung der Selbstfürsorge und zum pathologischen Zurückstellen der eigenen Bedürfnisse und zu Verlustängsten gekommen. Dies habe auch immer wieder zu emotionalen Schwankungen und Krisen sowie zu einer verminderten Belastbarkeit geführt. Es bestehe eine Tendenz zu dichotomem Denken, erhöhter Grundanspannung und Schwierigkeiten, sich zu entspannen mit der Neigung , dies durch Alkohol zu lindern. Die Beschwerdeführerin überschreite immer wieder eigene Grenzen. Mehrere schwere psychosoziale Belastungen wie Todesfälle, finanzielle Engpässe und Trennungen hätten in den letzten Jahren dazu bei getragen, dass sich die Grunderkrankung klinisch mehr manifestiert habe. Die persönlichkeitsim m anenten Faktoren würden auch immer wieder zu psycho sozialen Belastungssituationen führen (Urk.</w:t>
      </w:r>
    </w:p>
    <w:p>
      <w:r>
        <w:rPr>
          <w:b/>
        </w:rPr>
        <w:t>E. 3.4</w:t>
      </w:r>
    </w:p>
    <w:p>
      <w:r>
        <w:t>Im Rahmen der ersten von der Beschwerdegegnerin in Auftrag gegebenen Begut achtung vom 11. Dezember 2017 wurde die Beschwerdeführerin am 7.  und 21. August 2017 sowie am 4. Oktober 2017 von med. pract . Z.___ und Dr.</w:t>
      </w:r>
    </w:p>
    <w:p>
      <w:r>
        <w:t>A.___</w:t>
      </w:r>
    </w:p>
    <w:p>
      <w:r>
        <w:t>untersucht (Urk.</w:t>
      </w:r>
    </w:p>
    <w:p>
      <w:r>
        <w:rPr>
          <w:b/>
        </w:rPr>
        <w:t>E. 3.5</w:t>
      </w:r>
    </w:p>
    <w:p>
      <w:r>
        <w:t>Im Bericht vom 1 3. September 2018 führten die behandelnden Ärzte der D.___ AG aus, die Beschwerdeführerin sei vom 11. August 2018 bis 10. September 2018 in der Klinik hospitalisiert gewesen. Am 10. September 2018 sei sie ohne Anhalt für akute Selbst- oder Fremdgefährdung in die angestammten Wohnverhältnisse ausgetreten. Es sei weiterhin eine regelmässige Labor- und EKG-Kontrolle sowie die Fortführung der ambulanten psychiatrisch-psycho therapeutischen Behandlung empfohlen worden (Urk.</w:t>
      </w:r>
    </w:p>
    <w:p>
      <w:r>
        <w:rPr>
          <w:b/>
        </w:rPr>
        <w:t>E. 3.6</w:t>
      </w:r>
    </w:p>
    <w:p>
      <w:r>
        <w:t>Am 8. Februar 2019 berichtete der behandelnde Psychiater Dr. E.___ , die Gut achter seien zum Schluss gekommen, im Kern der Symptomatik liege eine bi polare affektive Störung vor. Es seien aber gleichzeitig auch viele Symptome fest gehalten worden, welche klar auf eine emotional-instabile Persönlichkeitsstörung hinweisen würden. Die letzten Jahre hätten deutlich aufgezeigt, dass diagnostisch als Haupt- beziehungsweise Kerndiagnose von einer Persönlichkeitsstörung aus zugehen sei. Dies sei durch den zeitlichen Verlauf verdeutlicht worden, indem zwar depressive Episoden aufgetreten seien, dies aber eindeutig auf dem Boden einer dauerhaft und tiefgreifend vorhandenen Symptomatik im Rahmen der Persönlichkeitsstörung, die häufige Stimmungsschwankungen und emotionale Spannungszustände, ein starres negatives Selbstkonzept, dichotomes Denken, schwer kontrollierendes impulshaftes Verhalten und Entscheidungen sowie ver schiedene dysfunktionale Bewältigungsstrategien wie massloses Leisten, zwang haftes Verhalten, Alkoholkonsum oder dependente Beziehungsgestaltungen beinhalten würde. Diese Symptomatik sei dauerhaft und nicht episodenhaft vor handen, zudem lasse sie sich gut bis in die Jugend zurückverfolgen. Die Alkohol abhängigkeit sei als Folgeerkrankung der Persönlichkeitsstörung einzuordnen, da der Konsum eindeutig als dysfunktionale Strategie zur Regulation von emotionalen Spannungszuständen anzusehen sei. Zusätzlich hielt Dr. E.___ fest, das überhöhte Leistungsbewusstsein und die anhaltende Selbstüberforderung würden massgeblich dazu beitragen, dass es immer wieder zu depressiven Episoden komme, weshalb eine rezidivierende depressive Störung (ICD-10: F33) als weitere Komorbidität diagnostiziert werde . Zur Beurteilung der aktuellen Arbeitsfähigkeit sei der Verlauf der letzten Jahre zu berücksicht ig en (Urk.</w:t>
      </w:r>
    </w:p>
    <w:p>
      <w:r>
        <w:rPr>
          <w:b/>
        </w:rPr>
        <w:t>E. 3.7</w:t>
      </w:r>
    </w:p>
    <w:p>
      <w:r>
        <w:t>RAD-Ärztin Dr. med. G.___ , Fachärztin Psychiatrie und Psychotherapie, führte in ihrer versicherungsmedizinischen Beurteilung vom 28. Januar 2020 aus, bisher sei in keinem der Arztberichte eine Persönlichkeitsstörung gemäss ICD-10 - Kriterien hergeleitet worden. Es seien weder im Kindes- noch im Jugendalter grössere Auffälligkeiten beschrieben worden, was gegen die Erfüllung der all gemeinen Kriterien der Persönlichkeitsstörung spreche. Auch bezüglich der von den Gutachtern genannten b ipolaren affektiven Störung (F31) habe ein gewisser Vorbehalt bestanden, der auch nach den Antworten auf die Rückfragen nicht habe ausgeräumt</w:t>
      </w:r>
    </w:p>
    <w:p>
      <w:r>
        <w:t>werden können. Sodann sei auch dem Alkoholkonsum zu wenig Aufmerksamkeit zugeteilt worden. Die angegebene Arbeitsfähigkeit von 55 % habe jedoch einigermassen nachvollzogen werden können. Nachdem die depressive Symptomatik remittiert sei und die Persönlichkeitsstörung nicht ge mäss ICD-10-Kriterien hergeleitet sei , sei zur Klärung der Diagnosen und deren Auswirkungen auf die Arbeitsfähigkeit eine erneute Begutachtung notwendig (Urk.</w:t>
      </w:r>
    </w:p>
    <w:p>
      <w:r>
        <w:rPr>
          <w:b/>
        </w:rPr>
        <w:t>E. 3.8</w:t>
      </w:r>
    </w:p>
    <w:p>
      <w:r>
        <w:t>Am 3. Juni 2020 wurde die Beschwerdeführerin erneut begutachtet. Dr. B.___ erstattete am 8. Januar 2021 sein psychiatrisches Fachgutachten , die neuropsychologische Untersuchung wurde durch Dr. C.___ durchgeführt ( vgl. Urk.</w:t>
      </w:r>
    </w:p>
    <w:p>
      <w:r>
        <w:rPr>
          <w:b/>
        </w:rPr>
        <w:t>E. 3.9</w:t>
      </w:r>
    </w:p>
    <w:p>
      <w:r>
        <w:t>Am 26. April 2021 nahm Dr. E.___ zum psychiatrischen Gutachten von Dr. B.___ und Dr. C.___ Stellung und führte aus, das Gutachten verwerfe alle im bisherigen Verlauf von verschiedenen Behandlern, Institutionen und Gut achtern gestellten Diagnosen. Die gestellten Diagnosen und die Beurteilung der Schwere der Erkrankung würden deutlich von allen bisherigen Beurteilungen ab weichen. Während dem stationären Aufenthalt im Jahr 2015 hätten die behandelnden Ärzte eine grosse Anzahl Symptome für eine depressive Episode nach ICD-10 dokumentiert, sodass die Kriterien für eine schwere Episode erfüllt seien. Es handl e sich auch um typische Symptome einer schweren Episode (Vorhanden sein eines somatischen Syndroms und von Suizidgedanken) und die Symptomatik liege in einer deutlichen Schwere vor (starke Insuffizienzgefühle, massive innere Anspannung). Es seien aufgrund der langen Dauer der Behandlung (3 Monate) Hin weise für die Richtigkeit der Diagnose erkennbar . In den Akten seien auch weitere depressive Phasen belegt , welche die Diagnose einer rezidivierenden depressiven Störung zwingend machen würden (Urk.</w:t>
      </w:r>
    </w:p>
    <w:p>
      <w:r>
        <w:rPr>
          <w:b/>
        </w:rPr>
        <w:t>E. 3.10</w:t>
      </w:r>
    </w:p>
    <w:p>
      <w:r>
        <w:t>Zum bidisziplinären Gutachten von Dr. B.___ und Dr. C.___ vom 8. Januar 2021 führte RAD-Ärztin</w:t>
      </w:r>
    </w:p>
    <w:p>
      <w:r>
        <w:t>Dr. G.___ aus, es beruhe auf eigenen Untersuchungen, berücksichtige die beklagten Beschwerden und sei in Kenntnis sowie Aus einandersetzung mit den Vorakten erstellt worden. In der Darlegung der medizinischen Zusammenhänge sei es weitgehend einleuchtend und die ge zogenen Schlussfolgerungen seien in nachvollziehbarer Weise hergeleitet wor den. Aus versicherungs medizinischer Sicht werde daher empfohlen, auf die Beurteilung hinsichtlich des Gesundheitszustandes und der Arbeitsunfähigkeit im Gutachten abzustellen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/261/18). Hinweise dafür, dass die Beschwerdeführerin im Gesundheits fall tatsächlich in einem 100 %-Pensum arbeiten würde, sind nicht aktenkundig. Auch bei einer Arbeitsunfähigkeit von rund 45 % und einer Qualifikation von zu 80 % im Erwerb und zu 20 % im Haushalt tätig , hätte die Beschwerdeführerin keinen Anspruch auf eine Invalidenrente (Einschränkung Erwerb: 45 % und Haushalt: 0 % = Invaliditätsgrad von 36 %). 6.</w:t>
      </w:r>
    </w:p>
    <w:p>
      <w:r>
        <w:t>Die angefochtene Verfügung erweist sich als rechtens und die Beschwerde ist entsprechend abzuweisen. 7.</w:t>
      </w:r>
    </w:p>
    <w:p>
      <w:r>
        <w:t>7.1</w:t>
      </w:r>
    </w:p>
    <w:p>
      <w:r>
        <w:t>Mit Beschwerde vom 22. Februar 2022 ersuchte die Beschwerdeführerin um Ge währung der unentgeltlichen Prozessführung (Urk. 1 S. 1). 7.2</w:t>
      </w:r>
    </w:p>
    <w:p>
      <w:r>
        <w:t>Nach § 16 Abs. 1 des Gesetzes über das Sozialversicherungsgericht ( GSVGer ) wird einer Partei, der die nötigen Mittel fehlen und deren Begehren nicht offensichtlich aussichtslos erscheint, in kostenpflichtigen Verfahren auf Gesuch die Bezahlung von Verfahrenskosten und Kostenvorschüssen erlassen. Aufgrund der Unterlagen (vgl. Urk. 8/1-6) zu den finanziellen Verhält nissen, ist die Beschwerdeführerin als finanziell bedürftig zu qualifizieren (vgl. auch Urk. 7). Eine Rechtsschutz versicherung, welche die Kosten übernehmen würde, besteht nicht (Urk. 7 S. 2). Da die Beschwerde nicht als offensichtlich aussichtlos bezeichnet werden kann, sind die Voraussetzungen für die unentgeltliche Prozessführung erfüllt, und diese der Beschwerdeführerin antragsgemäss zu gewähren. 7.3</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unter liegenden Beschwerdeführerin aufzuerlegen, zufolge Gewährung der unentgelt lichen Prozessführung jedoch einstweilen auf die Gerichtskasse zu nehmen. 7.4</w:t>
      </w:r>
    </w:p>
    <w:p>
      <w:r>
        <w:t>Die Beschwerdeführerin wird auf § 16 Abs. 4 GSVGer hingewiesen, wonach sie zur Nachzahlung der ihr erlassenen Gerichtskosten verpflichtet ist, sobald sie dazu in der Lage ist. Das Gericht beschliesst: In Bewilligung des Gesuches vom 22. Februar 2022 wird der Beschwerdeführerin die un entgeltliche Prozessführung gewährt ,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