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IV.2022.00097 vom 1. Dezember 2022</w:t>
      </w:r>
    </w:p>
    <w:p>
      <w:r>
        <w:t>ZH Sozialversicherungsgericht, 2022-12-01, DE</w:t>
      </w:r>
    </w:p>
    <w:p>
      <w:r>
        <w:rPr>
          <w:b/>
        </w:rPr>
        <w:t xml:space="preserve">Quelle: </w:t>
      </w:r>
      <w:r>
        <w:t>https://mcp.opencaselaw.ch/entscheid/zh_sozialversicherungsgericht_IV.2022.00097</w:t>
      </w:r>
    </w:p>
    <w:p>
      <w:r>
        <w:t>FR: ZH_SOZIALVERSICHERUNGSGERICHT IV.2022.00097 du 1 décembre 2022</w:t>
      </w:r>
    </w:p>
    <w:p>
      <w:r>
        <w:t>IT: ZH_SOZIALVERSICHERUNGSGERICHT IV.2022.00097 del 1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 ren 1978, war seit dem 1. Februar 2001 als Transportmitar beiter bei der Y.___</w:t>
      </w:r>
    </w:p>
    <w:p>
      <w:r>
        <w:t>AG tätig ( Urk. 8/10/1) . Am 1. Februar 2019 erlitt der Versicherte bei einem Leitersturz eine mehrfache Fraktur des rechten Hand gelenks ( Urk. 8/9/131).</w:t>
      </w:r>
    </w:p>
    <w:p>
      <w:r>
        <w:t>In der Folge wurde er deswegen mehrmals ope riert, zuletzt am 1 9. Juni 2019 ( Urk. 8/9/49 und Urk. 8/9/117-118).</w:t>
      </w:r>
    </w:p>
    <w:p>
      <w:r>
        <w:t>Am 2 6. September 2019 (Eingangsdatum) meldete sich der Versicherte bei der Sozialversicherungsanstalt des Kantons Zürich, IV-Stelle, zum Leistungsbezug an ( Urk. 8/1). Am 1. November 2019 fand bei der IV-Stelle ein Standortgespräch mi t dem Versicherten statt ( Urk. 8 /4). Die IV-Stelle zog die Akten der zuständigen Unf allversicherung Suva bei ( Urk. 8 /9, Urk. 8/15 und Urk. 8/17 ). Am 27. Dezember 2019 teilte sie</w:t>
      </w:r>
    </w:p>
    <w:p>
      <w:r>
        <w:t>mit, der Versicherte sei</w:t>
      </w:r>
    </w:p>
    <w:p>
      <w:r>
        <w:t>gemäss eigenen Angaben einverstan den , dass die Unterstützung beim Erhalt des derzeitigen Arbeitsplatz es vorerst beendet werde ( Urk. 8 /13).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