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IV.2022.00087 vom 2. September 2022</w:t>
      </w:r>
    </w:p>
    <w:p>
      <w:r>
        <w:t>ZH Sozialversicherungsgericht, 2022-09-02, DE</w:t>
      </w:r>
    </w:p>
    <w:p>
      <w:r>
        <w:rPr>
          <w:b/>
        </w:rPr>
        <w:t xml:space="preserve">Quelle: </w:t>
      </w:r>
      <w:r>
        <w:t>https://mcp.opencaselaw.ch/entscheid/zh_sozialversicherungsgericht_IV.2022.00087</w:t>
      </w:r>
    </w:p>
    <w:p>
      <w:r>
        <w:t>FR: ZH_SOZIALVERSICHERUNGSGERICHT IV.2022.00087 du 2 septembre 2022</w:t>
      </w:r>
    </w:p>
    <w:p>
      <w:r>
        <w:t>IT: ZH_SOZIALVERSICHERUNGSGERICHT IV.2022.00087 del 2 settembre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Da es im vorliegenden Verfahren um die Bewilligung oder Verweigerung von Versicherungsleistungen geht, ist das Verfahre n kostenpflichtig. Die Gerichts kosten sind nach dem Verfahrensaufwand und unabhängig vom Streitwert festzule gen (Art. 69 Abs. 1 bis IVG) und auf Fr. 5 00.-- anzusetzen. Entsprechend dem Ausgang des Verfahrens sind sie de r</w:t>
      </w:r>
    </w:p>
    <w:p>
      <w:r>
        <w:t>Beschwerde gegnerin aufzuerlegen. Das Gericht erkennt: 1.</w:t>
      </w:r>
    </w:p>
    <w:p>
      <w:r>
        <w:t>In Gutheissung der</w:t>
      </w:r>
    </w:p>
    <w:p>
      <w:r>
        <w:t>Beschwerde wird die Verfügung vom 1 3. Januar 2022 aufgehoben und die Sache an die Beschwerdegegnerin zurückgew ie sen, damit sie auf das Leistungs gesuch des Beschwerdeführers eintrete und dieses prüfe . 2.</w:t>
      </w:r>
    </w:p>
    <w:p>
      <w:r>
        <w:t>Die Gerichtskosten von Fr. 500 .-- werden der Beschwerdegegnerin auferlegt.</w:t>
      </w:r>
    </w:p>
    <w:p>
      <w:r>
        <w:t>Rechnung und Einzahlungsschein werden der</w:t>
      </w:r>
    </w:p>
    <w:p>
      <w:r>
        <w:t>Kostenpflichtigen nach Eintritt der Rechtskraft zugestellt. 3.</w:t>
      </w:r>
    </w:p>
    <w:p>
      <w:r>
        <w:t>Zustellung gegen Empfangsschein an: - X.___ - Sozialversicherungsanstalt des Kantons Zürich, IV-Stelle - Bundesamt für Sozialversicherungen sowie an: - Gerichtskasse (im Dispositiv nach Eintritt der Rechtskraft)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VorsitzendeDie Gerichtsschreiberin HurstStadler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