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IV.2022.00049 vom 1. August 2022</w:t>
      </w:r>
    </w:p>
    <w:p>
      <w:r>
        <w:t>ZH Sozialversicherungsgericht, 2022-08-01, DE</w:t>
      </w:r>
    </w:p>
    <w:p>
      <w:r>
        <w:rPr>
          <w:b/>
        </w:rPr>
        <w:t xml:space="preserve">Quelle: </w:t>
      </w:r>
      <w:r>
        <w:t>https://mcp.opencaselaw.ch/entscheid/zh_sozialversicherungsgericht_IV.2022.00049</w:t>
      </w:r>
    </w:p>
    <w:p>
      <w:r>
        <w:t>FR: ZH_SOZIALVERSICHERUNGSGERICHT IV.2022.00049 du 1 août 2022</w:t>
      </w:r>
    </w:p>
    <w:p>
      <w:r>
        <w:t>IT: ZH_SOZIALVERSICHERUNGSGERICHT IV.2022.00049 del 1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 eitsdiagnostik, persönliche Res sourcen, E. 4.3.2) - Komplex «Sozialer Kontext» (E. 4.3.3) - Kategorie «Konsistenz» (Gesichtspunkte des Verhaltens, E. 4.4) - gleichmässige Einschränkung des Aktivitätenniveaus in allen vergle ich baren Lebensbereichen (E. 4.4.1) - behandlungs- und eingliederungsana mnestisch ausgewiesener Leidens druck (E. 4.4.2)</w:t>
      </w:r>
    </w:p>
    <w:p>
      <w:r>
        <w:t>Beweisrechtlich entscheidend ist der verhaltensbezogene Aspekt der Konsistenz (BGE 141 V 281 E. 4.4; vgl. Urteil des Bundesgerichts 8C_604/2017 vom 1 5. März 2018 E. 7.4).</w:t>
      </w:r>
    </w:p>
    <w:p>
      <w:r>
        <w:rPr>
          <w:b/>
        </w:rPr>
        <w:t>E. 1.5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 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S. 2 f.).</w:t>
      </w:r>
    </w:p>
    <w:p>
      <w:r>
        <w:rPr>
          <w:b/>
        </w:rPr>
        <w:t>E. 2.1</w:t>
      </w:r>
    </w:p>
    <w:p>
      <w:r>
        <w:t>Die Beschwerdegegnerin begründete die Renteneinstellung damit, dass die Invalidenrente gestützt auf eine dürftige medizinische Aktenlage zugesprochen worden sei. Eine ärztliche Einschätzung zur möglichen Arbeitsfähigkeit auf dem ersten Arbeitsmarkt habe nicht vorgelegen. Die Rentenverfügung vom 2 2. Oktober 2001 habe sich demnach auf eine ungenügende medizinische Akten lage abgestützt, weshalb diese wiedererwägungsweise aufgehoben werde. Im An schluss an das Urteil des hiesigen Gerichts vom 1 6. August 2019 sei eine psychiatrisch-neuropsychologische Begutachtung erfolgt . Aus medizinischer Sicht bestehe in der angestammten Tätigkeit seit dem Jahr 2001 eine Arbeits fähigkeit von 60 % . In einer angepassten Tätigkeit sei seit dem Jahr 2001 eine volle Arbeitsfähigkeit ausgewiesen. Für die Wiedereingliederung in den Arbeits markt seien dem Beschwerdeführer berufliche Eingliederungsmassnahmen zu gesprochen worden. Nach Vornahme des Einkommensvergleichs, wobei er als zu 80 % Erwerbstätiger und zu 20 % im Haushalt Tätiger zu qualifizieren sei, resultiere ein nicht rentenbegründender Invaliditätsgrad von 14 % . Es bestehe folglich kein Rentenanspruch mehr (vgl. Urk.</w:t>
      </w:r>
    </w:p>
    <w:p>
      <w:r>
        <w:rPr>
          <w:b/>
        </w:rPr>
        <w:t>E. 2.2</w:t>
      </w:r>
    </w:p>
    <w:p>
      <w:r>
        <w:t>Demgegenüber stellte sich der Beschwerdeführer im Wesentlichen auf den Stand punkt, es seien weder die Voraussetzungen für eine Rentenrevision noch für eine Wiedererwägung erfüllt. D ie medizinische Aktenlage sei im ursprünglichen Ver fügungszeitpunkt zwar eher dünn gewesen , doch sei die Grundproblematik be reits damals erfasst worden. Auch das aktuelle Gutachten bestätige , dass das komplexe psychiatrische Beschwerdebild bereits im Zeitpunkt der ursprünglichen Renten zusprache bestanden habe. Auf dieses Gutachten dürfe jedoch nicht ab gestellt werden, wie die behandelnde Psychiaterin Dr. med. A.___ schlüssig er klärt habe. Eine Verbesserung des Gesundheitszustandes liege nicht vor. Ausser dem habe er die Invalidenrente im ursprünglichen Verfügungs zeitpunkt zu Recht erhalten. Daher sei ihm die Invalidenrente weiter auszurichten. Selbst wenn wider Erwarten die Voraussetzungen der Wiedererwägung gegeben sein sollten, dürfe – wie Dr. A.___ aufgezeigt habe - nicht auf das aktuelle Gutachten abge stellt werden. Aufgrund der Einwände von Dr. A.___ und da gemäss dem Gutachter noch gar kein stabiler Gesundheitszustand vorgelegen habe, hätte die Beschwerdegegnerin zwingend eine Verlaufs begutachtung anordnen müssen. Hierfür wäre die Sache an die Beschwerde gegnerin zurückzuweisen (vgl. Urk. 1 S. 2, S. 7 ff.).</w:t>
      </w:r>
    </w:p>
    <w:p>
      <w:r>
        <w:rPr>
          <w:b/>
        </w:rPr>
        <w:t>E. 2.3</w:t>
      </w:r>
    </w:p>
    <w:p>
      <w:r>
        <w:t>Strittig und zu prüfen ist, ob die ursprüngliche Rentenzusprache zweifellos un richtig und die wiedererwägungsweise Aufhebung der Rente rechtens war.</w:t>
      </w:r>
    </w:p>
    <w:p>
      <w:r>
        <w:rPr>
          <w:b/>
        </w:rPr>
        <w:t>E. 3.1</w:t>
      </w:r>
    </w:p>
    <w:p>
      <w:r>
        <w:t>Mit Urteil vom 1 6. August 2019 (Verfahren Nr. IV.2018.00278, Urk. 9/143) hielt das hiesige Gericht unter anderem fest, dass anlässlich der rentenzusprechenden Verfügung vom 2 2. Oktober 2001 ( Urk. 9/9) einzig die folgenden medizinischen Berichte vor lagen (vgl. Erwägungen 3.2-3.3 des genannten Urteils) : «3.2</w:t>
      </w:r>
    </w:p>
    <w:p>
      <w:r>
        <w:t>Med. pract . B.___ , praktische Ärztin, informierte mit Schreiben vom 6. Januar 1997 ( Urk. 9/139 /42) über die zunehmend schwersten aggressiven Ausbrüche des Beschwerdeführers, welche er in keiner Weise kontrollieren könne. Ausserhalb dieser Anfälle sei er überangepasst. Es zeige sich das Bild eines Jugendlichen mit den Residuen einer frühen Hirnschädigung, in erster Linie Wahrnehmungsstörung, hauptsächlich im Bereich Körperschema und Raumorien tierung. Neben der oberflächlichen äusseren Anpassung und teilweise auch recht ansprechenden schulischen Leistungen kämen schwerste Ängste (Vernichtungs- und Existenzängste) zur Darstellung sowie ein Überschwemmtwerden von Emotionen und nur sehr wenig Verarbeitungsmöglichkeiten.</w:t>
      </w:r>
    </w:p>
    <w:p>
      <w:r>
        <w:rPr>
          <w:b/>
        </w:rPr>
        <w:t>E. 3.2</w:t>
      </w:r>
    </w:p>
    <w:p>
      <w:r>
        <w:t>Des Weiteren erachtete das hiesige Gericht m it Urteil vom 1 6. August 2019 (Ver fahren Nr. IV.2018.00278, Urk. 9/143) die damals im Zusammenhang mit der rentenaufhebenden Verfüg ung vom 1 5. Februar 2018 ( Urk. 9/90 ) vorhandenen Arztberichte als nicht genügend für eine abschliessende Beurteilung der gesund heitlichen Situation und der Arbeitsfähigkeit des Beschwerdeführers, weshalb eine Wiedergabe dieser Berichte vorliegend entbehrlich ist. Als Begründung hier für hielt das hiesige Gericht im Wesentlichen Folgendes fest ( vgl. Erwägung en</w:t>
      </w:r>
    </w:p>
    <w:p>
      <w:r>
        <w:rPr>
          <w:b/>
        </w:rPr>
        <w:t>E. 3.3</w:t>
      </w:r>
    </w:p>
    <w:p>
      <w:r>
        <w:t>Mit Bericht vom 17. Juni 1997 ( Urk. 9/139 /34-39) diagnostizierten die Ärzte des C.___ eine emotionale Störung mit aggressiver und sozialer Ver haltensstörung und Ängsten sowie Lernbehinderung bei Vorliegen einer hirnfunktionellen Störung (Geburtsgebrechen) mit grenzwertiger intellektueller Leistungsfähigkeit und Selbstwertstörung (S. 2 Ziff. 3). Eine emotionale Störung mit Verhaltensstörung sei eine häufige Folge erscheinung von Geburtsgebrechen. Die Frage, ob ein Geburtsgebrechen Ziffer 403 oder 404 vorliege, sei schwierig zu beantworten. Für das Vor liegen einer hirnfunktionellen Störung sprächen typische Symptome wie Konzentrations- und Gedächtnisstörungen, Störungen in mehreren Wahr nehmungsbereichen, im Antrieb sowie im Kontakt und die Befunde der psychophysiologischen Messungen. Es sei anzunehmen, dass der Beschwerdeführer zusätzlich eine deutliche Leistungshemmung im Rahmen seiner emotionalen Störung habe, sodass seine Schulleistungen nicht seine wirkliche Intelligenz widerspiegeln würden (S. 5). Der Gesund heitszustand wirke sich auf den Schulbesuch aus. So habe der Beschwerdeführer bereits den Sprachheilkindergarten besucht und gehe seit der 1. Klasse in die Heilpädagogische Schule. In allen Fächern sei er leistungsmässig schwach. Er könne sich schlecht konzentrieren. Seine berufliche Ausbildung und Eingliederun g sei derzeit gefährdet (S. 3 ).»</w:t>
      </w:r>
    </w:p>
    <w:p>
      <w:r>
        <w:rPr>
          <w:b/>
        </w:rPr>
        <w:t>E. 5</w:t>
      </w:r>
    </w:p>
    <w:p>
      <w:r>
        <w:t>.1-5.3 des genannten Urteils): «</w:t>
      </w:r>
    </w:p>
    <w:p>
      <w:r>
        <w:rPr>
          <w:b/>
        </w:rPr>
        <w:t>E. 5.1</w:t>
      </w:r>
    </w:p>
    <w:p>
      <w:r>
        <w:t>Zunächst ist im Lichte der Sach- und Rechtslage im Zeitpunkt der Renten zusprechung zu prüfen, ob die damalige Zusprache einer ganzen Invalidenrente ab dem 1. August 2001 als zweifellos unrichtig ei nzustufen ist (vorstehend E. 1.6 ).</w:t>
      </w:r>
    </w:p>
    <w:p>
      <w:r>
        <w:rPr>
          <w:b/>
        </w:rPr>
        <w:t>E. 5.2</w:t>
      </w:r>
    </w:p>
    <w:p>
      <w:r>
        <w:t>Aus medizinischer Sicht lagen bei der ursprünglichen Rentenzusprache lediglich zwei ärztliche Berichte vor, nämlich jeweils ein Bericht von med. pract . B.___ sowie ein solcher von den Ärzten des C.___ (vorstehend E. 3.1). Die Ärzte nahmen dabei keine rlei Einschätzung zur möglichen Arbeitsfähigkeit des Beschwerdeführers auf dem ersten Arbeitsmarkt vor, wie dies das hiesige Gericht bereits mit Urteil vom 1 6. August 2019 (Verfahren Nr. IV.2018.00278, Urk. 9/143) erkannte . Die Beschwerdegegnerin ging zwar nach Abschluss der Anlehre als Industrielackierer von Anfang an von keiner auf dem ersten Arbeitsmarkt verwertbaren Arbeits fähigkeit aus und betrachtete den Beschwerdeführer als Frühinvaliden, ent sprechend nahm sie auch den Einkommensvergleich vor. Dies nach Lage der Akten allerdings einzig gestützt auf einen Bericht des Berufsberaters, wonach der Beschwerdeführer keine Anstellung in der freien Wirtschaft habe finden können und auch in der freien Wirtschaft den gleichen Lohn wie in der Ausbildungsstätte erzielen würde (vgl. Erwägung 5.1 des genannten Urteils ; vgl. Schlussbericht Berufsberatung vom 7. August 2001 in Urk. 9/2 ; vgl. auch Protokoll in Urk. 9/26 S. 1 f. «Eintrag vom 7. August 2001» ) . Diese r Beurteilung lag keine medizinische Einschätzung zugrunde.</w:t>
      </w:r>
    </w:p>
    <w:p>
      <w:r>
        <w:t>I m Rahmen der in den Jahren 2003, 2006 und 2010 durchgeführten Revisionsverfahren wurde sodann in medizinischer Hinsicht je weils nur ein Verlaufsb ericht des Hausarztes</w:t>
      </w:r>
    </w:p>
    <w:p>
      <w:r>
        <w:t>Dr. med. H.___ , Fach arzt für Allgemeine Innere Medizin, eingeholt ( Urk. 9/13; Urk. 9/17; Urk. 9/22 ). Eine Beurteilung der zumutbaren Arbeitsfähigkeit auf dem ersten Arbeitsmarkt erfolgte dabei wiederum nicht , zumal es sich bei Dr. H.___ auch nicht um einen Facharzt für Psychiatrie und Psychotherapie und damit um einen fach kundigen Arzt für das beim Beschwerdeführer vorhandene Leiden handelt . Eine auf keiner nachvollziehbaren ärztlichen Einschätzung der massgeblichen Arbeits fähigkeit beruhende Invaliditätsbemessung ist nicht rechtskonform und die ent sprechende Verfügung zweifellos unrichtig im wiedererwägungsrechtlichen Sinn (vgl. etwa Urteil e des Bundesgerichts 8C_453/2021 vom 6. Oktober 2021 E. 2.1; 9C_1014/2008 vom 1 4. April 2009 E. 3.2.2 und 9C_562/2008 vom 3. November 2008 E. 6.2.1 ).</w:t>
      </w:r>
    </w:p>
    <w:p>
      <w:r>
        <w:rPr>
          <w:b/>
        </w:rPr>
        <w:t>E. 5.3</w:t>
      </w:r>
    </w:p>
    <w:p>
      <w:r>
        <w:t>Nach dem Gesagten lag im Zeitpunkt der rentenzusprechenden Verfügung keine medizinische Einschätzung zur möglichen Arbeitsfähigkeit des Beschwerde führers auf dem ersten Arbeitsmarkt vor . Die Zusprache einer gan zen Invaliden r ente gemäss Verfügung vom 2 2. Oktober 2001 ( Urk. 9/9) ist damit als zweifellos unrichtig einzustufen. Da es eine Dauerleistung betrifft, ist die Berichtigung von erheblic her Bedeutung (vorstehend E. 1.6 ). Der Umstand, dass die Renten zusprache – ohne materielle Prüfung - wiederholt bestätigt worden ist, steht der Wiedererwägung der ursprünglichen Rentenverfügung nicht entgegen. Ein wiedererwägungsweises Rückkommen auf eine zweifellos unrichtige Verfügung gemäss Art. 53 Abs. 2 ATSG ist schliesslich auch mehr als zehn Jahre nach deren Erlass zulässig (BGE 140 V 514 Regeste a; vgl. Urteile des Bundesgerichts 8C_680/2017 vom 7. Mai 2018 E. 4.1 und 8C_394/2017 vom 8. August 2017 E. 2.2).</w:t>
      </w:r>
    </w:p>
    <w:p>
      <w:r>
        <w:rPr>
          <w:b/>
        </w:rPr>
        <w:t>E. 6.1</w:t>
      </w:r>
    </w:p>
    <w:p>
      <w:r>
        <w:t>Sind im Wiedererwägungsverfahren gemäss Art. 53 Abs. 2 ATSG die Wieder erwägungsvoraussetzungen erfüllt, ist auf die entsprechende Entscheidung zurückzukommen, und es ist unter Berücksichtigung der massgebenden Um stände ein neuer Entscheid zu fällen. Mit anderen Worten ist der Rentenanspruch ex nunc et pro futuro ohne Bindung an die ursprüngliche Verfügung in allen seinen Teilen neu zu beurteilen ( BGE 144 I 103 E. 4.4.1, 140 V 514 E. 5.2 ).</w:t>
      </w:r>
    </w:p>
    <w:p>
      <w:r>
        <w:rPr>
          <w:b/>
        </w:rPr>
        <w:t>E. 6.2</w:t>
      </w:r>
    </w:p>
    <w:p>
      <w:r>
        <w:t>Hierzu erfolgte eine eingehende Begutachtung des Beschwerdeführers durch die Gutachter der F.___ (vorstehend E. 4.4 ) mit den notwendigen Untersuchungen in psychiatrischer Hinsicht mit ausf ührlicher Befundaufnahme (vgl. Urk. 9/162 S. 45 ff. Ziff. 4 ) und ergänzender neuropsychologischer Testu ng (vgl. Urk. 9/162 S. 49 ff.; vgl. auch Urk. 9/161 ). Das in Kenntnis und in Auseinandersetzung mit den Vorakten (vgl. Urk. 9/162 S. 7 ff. Ziff. 2, S. 53</w:t>
      </w:r>
    </w:p>
    <w:p>
      <w:r>
        <w:t>f f. und S. 57 f.) erstellte Gutachten erweist sich als umfassend, wobei auch d ie geklagten Beschwerden (vgl.</w:t>
      </w:r>
    </w:p>
    <w:p>
      <w:r>
        <w:t>Urk. 9/162 S. 41 f. ) in angemessener Weise berücksichtigt wurden. Die gesund heit lichen Beeinträchtigungen des Beschwerdeführers wurden umfassend sowie in nachvollziehbarer und schlüssiger Weise dargelegt. Sodann wurde schlüssig und nachvollziehbar aufgezeigt, weshalb weder eine Minderintelligenz noch eine Persönlichkeitsstörung oder eine Autismus-Spektrum-Störung vorliegen, wie dies die behande lnden Ärzte diagnostizierten (vgl. Urk. 9/162 S. 51 f., S. 59 , S. 63 f. ). Ausserdem haben die Gutachter ihre Arbeitsfähigkeitseinschätzung unter Be achtung der erhobenen Befunde sowie im Kontext mit den Belastungsfaktoren und Ressourcen unter Beachtung der Standardindikatoren (vgl. vorstehend E. 1.4)</w:t>
      </w:r>
    </w:p>
    <w:p>
      <w:r>
        <w:t>hinreichend begründet (vgl. Urk. 9/162 S. 64 ff. ) und anhand des Belastungs profils dargelegt, wie sich die Beeinträchtigung auf die Arbeitsfähigkeit auswirkt . Die gutachterliche Beurteilung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 achter ist bei der Beantwortung der Frage, wie er das Leistungsvermögen ein schätzte, den einschlägigen Indikatoren gefolgt, er hat ausschliesslich funktionelle Ausfälle berücksichtigt, welche Folge der gesundheitlichen Beein trächtigung sind, und seine versicherungsmedizinische Zumutbarkeits beurteilung ist auf objektivierter Grundlage erfolgt. Die von der Rechts anwendung zu prüfende Frage, ob er sich an die massgebenden normativen Rahmen bedingungen gehalten und das Leistungsvermögen in Berücksichtigung der einschlägigen Indikatoren eingeschätzt hat (BGE 141 V 281 E. 5.2.2), ist klar zu bejahen. Die gutachterliche Schlussfolgerung, wonach d er Beschwerdeführer in der an gestammten Tätigkeit seit dem Jahr 2001 unverändert zu 60 % und in einer an gepassten Tätigkeit in Beachtung des Belastungsprofils seit diesem Zeit punkt so gar vollständig arbeitsfähig ist (vgl. Urk. 9/162 S. 68 f. Ziff.</w:t>
      </w:r>
    </w:p>
    <w:p>
      <w:r>
        <w:rPr>
          <w:b/>
        </w:rPr>
        <w:t>E. 6.3</w:t>
      </w:r>
    </w:p>
    <w:p>
      <w:r>
        <w:t>Daran vermögen die Berichte von Dr. D.___</w:t>
      </w:r>
    </w:p>
    <w:p>
      <w:r>
        <w:t>(vorstehend E. 4.2) sowie Dr. A.___ (vorstehend E. 4.3, E. 4.6) nichts zu ändern. So wurde gut achter lich in schlüssig er und nachvollziehbar er Weise aufgezeigt, weshalb weder eine Minderintelligenz noch eine Persönlichkeitsstörung oder eine Autismus-Spektrum-Störung vorliegen (vgl. Urk. 9/162 S. 51 f., S. 59, S. 63 f.). Anlässlich der aktuellen neuropsychologischen Testung hat sich – wie bereits bei der Testung in der Kindheit des Beschwerdeführers (vgl. Urk.</w:t>
      </w:r>
    </w:p>
    <w:p>
      <w:r>
        <w:rPr>
          <w:b/>
        </w:rPr>
        <w:t>E. 6.4</w:t>
      </w:r>
    </w:p>
    <w:p>
      <w:r>
        <w:t>Soweit der Beschwerdeführer bemängelt e , dass aufgrund des im Gutachten erwähnten noch in stabilen Gesundheitszustandes zwingend eine Verlaufs begutachtung hätte eingeholt werden müssen (vgl. Urk. 1 S. 9), erweist sich dieses Vorbringen als nicht stichhaltig. So trifft es zwar zu, dass die Gutachter infolge des bisher unbehandelten ADHS einen noch instabilen psychischen G esundheits zustand festhielten (vgl. Urk. 9/162 S. 66). Entsprechend konnten sie die mittel- und langfristige Arbeitsfähigkeit in der angestammten Tätigkeit noch nicht hin reichend bestimmen, da sich nicht seriös einschätzen liesse , wie star k sich das Zustandsbild nach einer adäquaten Behandlung des ADHS bessere. Dies er Um stand ändert allerdings nichts daran, dass die aktuelle Arbeitsfähigkeit bereits hinreichend bestimmt werden konnte und in einer angepassten Tätigkeit bereits</w:t>
      </w:r>
    </w:p>
    <w:p>
      <w:r>
        <w:t>seit dem Jahr 2001 eine vollständige Arbeitsfähigkeit vorlag (vgl. Urk. 9/162 S. 69 Ziff. 8 ). Gestützt hierauf nahm die Beschwerdegegnerin denn auch den Ein kommensvergleich vor und ermittelte bereits einen rentenausschliessenden Invaliditätsgrad. Dass nach Einleitung einer adäquaten Behandlung des ADHS allenfalls in der angestammten Tätigkeit noch eine allfällig höhere Arbeitsfähig keit resultieren könnte, ist für die vorliegende Rentenbeurteilung demnach un wesentlich,</w:t>
      </w:r>
    </w:p>
    <w:p>
      <w:r>
        <w:t>ist nach der gutachterlichen Beurteilung einzig noch eine weitere Ver besserung absehbar. I m Sinne antizipierter Beweiswürdigung (BGE 122 V 157 E. 1d) kann daher auf eine Verlaufsbegutachtung verzichtet werden.</w:t>
      </w:r>
    </w:p>
    <w:p>
      <w:r>
        <w:rPr>
          <w:b/>
        </w:rPr>
        <w:t>E. 6.5</w:t>
      </w:r>
    </w:p>
    <w:p>
      <w:r>
        <w:t>Nach dem Gesagten ist somit festzuhalten, dass der Beschwerdeführer gestützt auf das beweiskräftige Gutachten der F.___</w:t>
      </w:r>
    </w:p>
    <w:p>
      <w:r>
        <w:t>in der angestammten Tätigkeit seit dem Jahr 2001 zu 60 % arbeitsfähig ist. In einer angepassten Tätigkeit in Beachtung des Belastungsprofils besteht seit diesem Zeitpunkt dagegen bereits eine voll ständige Arbeitsfähigkeit. 7. 7.1</w:t>
      </w:r>
    </w:p>
    <w:p>
      <w:r>
        <w:t>Es bleibt damit die Prüfung der erwerblichen Auswirkungen vorzunehmen. 7.2</w:t>
      </w:r>
    </w:p>
    <w:p>
      <w:r>
        <w:t>Hinsichtlich der sozialversicherungsrechtlichen Qualifikation ( vgl. Art. 28a IVG; BGE 144 I 28 E. 2.2-2.3, 141 V 15 E. 3.1, 137 V 334 E. 3.2, 125 V 146 E. 2c, 117 V 194 E. 3.b ) stützte sich die Beschwerdegegnerin auf die Aussage des Beschwerdeführers, wonach er am Montag jeweils seine Tochter betreue und da her an diesem Tag keine berufliche n Eingliederungsmassnahmen durchgeführt werden könnten (vgl. Urk. 9/189 S. 5 unten), und erachtete den Beschwerdeführer als zu 80 % Erwerbstätigen und zu 20 % im Haushalt Tätigen (vgl. Urk. 2 S. 3 oben). Diese E inschätzung ist aufgrund d er getätigten Aussage nachvollziehbar und wird vom Beschwerdeführer im Übrigen beschwerdeweise auch nicht bestritten, weshalb dieser mit dem im Sozialversicherungsrecht massgebenden Beweisgrad der überwiegenden Wahrscheinlichkeit als zu 80 % Erwerbstätiger und zu 20 % im Hausha lt Tätiger zu qualifizieren ist. 7.3</w:t>
      </w:r>
    </w:p>
    <w:p>
      <w:r>
        <w:t>I m Rahmen der Ermittlung der Einschränkung im Erwerbsbereich qualifizierte die Beschwerdegegnerin den Beschwerdeführer</w:t>
      </w:r>
    </w:p>
    <w:p>
      <w:r>
        <w:t>sodann als Frühinvaliden gemäss Art. 26 Abs. 1 a IVV , was zu Recht unbestritten blieb. Entsprechend bemass sie das hypothetische Valideneinkommen gemäss den nach Alter abgestuften Prozent sätzen des jährlich aktualisierten Medianwertes gemäss der Lohnstruktur erhebung (LSE) des Bundesamtes für Statistik. Im Jahr 2021 lag der aktualisierte Medianwert bei Fr. 83'500.-- (vgl. IV-Rundschreiben Nr. 403 vom 1 7. November 2020 ). Der Beschwerdeführer ist über 30 Jahre alt, womit ein Prozentsatz von 100 % massgeblich ist. Das hypothetische Valideneinkommen beträgt demnach Fr. 83'500.--. 7.4</w:t>
      </w:r>
    </w:p>
    <w:p>
      <w:r>
        <w:t>Das hypothetische Invalideneinkommen ermittelte die Beschwerde gegnerin – i n Beachtung der Rechtsprechung (BGE 139 V 592 E. 2.3; 135 V 297 E. 5.2; 129 V 472 E. 4.2.1; 126 V 75 E. 3b/ aa ) – gestützt auf die LSE- Tabellenlöhne , wobei sie auf den Zentralwert der Löhne für Männer in der untersten Kategorie in sämt lichen Wirtschaftszweigen des privaten Sektors ab stellte , welcher im Jahr 2018 Fr. 5'417.-- betrug (LSE 2018, TA1_tirage_skill_level, Total, Kompetenzniveau 1), und diesen der durch schnittlichen wöchentlichen Arbeitszeit im Jahr 2021 sowie der Nominallohn entwicklung anpasste (vgl. Urk. 2 S. 3; Urk. 9/188) . Dies es Vor gehen ist angesichts der Tatsache, dass der Beschwerdeführer zwar stundenweise im Imbiss seiner Mutter aushilft, diese Tätigkeit allerdings als nicht leidens an gepasst angesehen wird und er in einer behinderungsangepassten Tätigkeit als vollständig arbeits fähig gilt (vgl. Urk. 9/162 S. 69 Ziff. 8) , nicht zu beanstanden. Gründe für einen allfälligen Abzug vom Tabellenlohn (vgl. BGE 126 V 75) sind nicht ersichtlich und wurden auch nicht geltend gemacht. Demnach ist auf das von der Beschwerdegegnerin zutreffend ermittelte hypothetische Invaliden ein kommen in der Höhe von Fr. 69'475.-- abzustellen. 7.5</w:t>
      </w:r>
    </w:p>
    <w:p>
      <w:r>
        <w:t>Wird das Valideneinkommen von Fr. 83'500.-- dem Invalideneinkommen von Fr. 69'475.-- gegenübergestellt, resultiert eine Erwerbseinbusse von Fr. 14' 025. - . Dies kommt einer Einschränkung von 16.79 % gleich. Bei der vorliegend mass gebenden Gewichtung des Erwerbsbereichs mit 80 % ergibt dies somit einen Teilinvaliditätsgrad von gerundet 13 % (16.79 % x 0.80).</w:t>
      </w:r>
    </w:p>
    <w:p>
      <w:r>
        <w:t>Da sich selbst bei einer vollständigen Einschränkung im Haushaltsbereich (100 % x 0.20 = Teilinvaliditätsgrad von 20 % ) kein rentenbegründender Gesamt invaliditätsgrad ergäbe, ist es nicht zu beanstanden, dass die Beschwerdegegnerin vorliegend auf eine Abklärung der Einschränkung im Haushalt verzichtet hat (vgl. Urk. 2 S. 3; Urk. 9/189 S. 6 unten) . Der Vollständigkeit halber bleibt dennoch zu erwähnen, dass der alleinstehende Beschwerdeführer ohne Weiteres in der Lage ist, jeweils am Montag seine kleine Tochter alleine zu betreuen (vgl. Urk. 9/189 S. 5 unten ), womit keine relevante Einschränkung im Haushaltsbereich anzu nehmen ist . 7.6</w:t>
      </w:r>
    </w:p>
    <w:p>
      <w:r>
        <w:t>I n Nachachtung des Urteils des hiesigen Gerichts vom 1 6. August 2019 (Ver fahren Nr. IV.2018.00278, Urk. 9/143) bot die Beschwerdegegnerin dem Beschwerde führer schliesslich Unterstützung bei der beruflichen Eingliederung an und wies ihn dabei ausdrücklich auf seine Mitwirkungspflicht hin ( vgl. Urk. 9/171 ) . Nach dem d er Beschwerdeführer die Bereitschaftserklärung unter schrieben hatte ( Urk. 9/173) , delegierte die Beschwerdegegnerin die beruflichen Eingliederungs massnahmen an die IV-Stelle des Kantons Appenzell Ausser rhoden ( vgl. Schreiben vom 2 3. Februar 2021, Urk. 9/175). Die geplanten Ein gliederungsmass nahmen konnten in der Folge allerdings nicht durchgeführt wer den, da fest gestellt wurde, dass der Erhalt der Rente das oberste Ziel des Beschwerdeführers sei und nicht die berufliche Eingliederung. So äusserte er sich anlässlich des Erst gesprächs mit dem Job Coach etwa dahingehend, dass er sich eine Erwerbstätig keit nur unter der Bedingung vorstellen könne, dass er seine Rente zurückerhalte (vgl. Urk. 9/176; Urk. 9/179; Urk. 9/182 S. 6 ff.; Urk. 9/183 S. 1 f. ; Urk. 9/185 S. 1 ff.; Urk. 9/186 ). Demnach hat die Beschwerdegegnerin die Eingliederungs massnahmen mit Mitteilung vom 1. Juni 2021 ( Urk. 9/181 ) zu Recht eingestellt. Dies wurde vom Beschwerdeführer im Übrigen auch nicht be anstandet. 7.7</w:t>
      </w:r>
    </w:p>
    <w:p>
      <w:r>
        <w:t>Nach dem Gesagten hob die Beschwerdegegnerin die Rente des Beschwerde führers zu Recht auf.</w:t>
      </w:r>
    </w:p>
    <w:p>
      <w:r>
        <w:t>Die angefochtene Verfügung erweist sich demnach als rechtens, was zur Ab weisung der Beschwerde führt. 8.</w:t>
      </w:r>
    </w:p>
    <w:p>
      <w:r>
        <w:t>Da es im vorliegenden Verfahren um die Bewilligung oder Verweigerung von IV-Leistungen geht, ist das Verfahren kostenpflichtig. Die Gerichtskosten sind nach dem Verfahrensaufwand und unabhängig vom Streitwert festzulegen ( Art. 69 Abs. 1 bis IVG) und auf Fr. 900.-- anzusetzen. Entsprechend dem Ausgang des Ver fahrens sind sie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Grieder-MartensMeierhans</w:t>
      </w:r>
    </w:p>
    <w:p>
      <w:r>
        <w:rPr>
          <w:b/>
        </w:rPr>
        <w:t>E. 8</w:t>
      </w:r>
    </w:p>
    <w:p>
      <w:r>
        <w:t>), vermag demnach vollumfänglich zu überzeugen. D as Gutachten</w:t>
      </w:r>
    </w:p>
    <w:p>
      <w:r>
        <w:t>erfüllt somit die An forderungen an eine beweiskräftige Expertise (vorstehend E. 1. 7)</w:t>
      </w:r>
    </w:p>
    <w:p>
      <w:r>
        <w:t>in jeglicher Hin sicht , weshalb – der RAD-Stellungnahme folgend (vorstehend E. 4. 5, E. 4.7 ) – darauf abzustellen ist.</w:t>
      </w:r>
    </w:p>
    <w:p>
      <w:r>
        <w:rPr>
          <w:b/>
        </w:rPr>
        <w:t>E. 9</w:t>
      </w:r>
    </w:p>
    <w:p>
      <w:r>
        <w:t>/139/29-30 ) - ein Gesamt-IQ von 76 gezeigt, was nach dem zur Anwendung gelangenden Klassifikations system ICD-10 keiner Intelligenzminderung (IQ unter 69; vgl. ICD-10 F70) ent spricht. Die in den Jahren 2017 und 2019 ermittelten Werte von 62 respektive 64 können demgegenüber nicht übernommen werden, war die Beschwerde validierung bei diesen Testungen im Gegensatz zur aktuellen Untersuchung</w:t>
      </w:r>
    </w:p>
    <w:p>
      <w:r>
        <w:t>je weils auffällig (vgl. Urk. 9/66 S. 8 f. ; Urk. 9/149/8-14 S. 3 f. ; Urk. 9/162 S. 51 ).</w:t>
      </w:r>
    </w:p>
    <w:p>
      <w:r>
        <w:t>Sodann</w:t>
      </w:r>
    </w:p>
    <w:p>
      <w:r>
        <w:t>haben klinisch typische Symptome einer Autismus-Spektrum-Störung – verminderter Augenkontakt, eingeschränkte Mimik und Gestik, monotone Prosodie, Mühe vage Informationen oder Witze zu verstehen - nicht gefunden werden können (vgl. Urk. 9/162 S. 52, S. 59). Die impulsive Aggressivität wurde von den Gutachtern s chliesslich</w:t>
      </w:r>
    </w:p>
    <w:p>
      <w:r>
        <w:t>in überzeugender Weise als Teilsymptom des ADHS gedeutet und nicht im Sinne einer emotional-instabilen Persönlichkeits störung . Der Beschwerdeführer könne sein aggressives Verhalten durchaus reflektieren und in letzter Konsequenz noch steuern. Auch könne er durchaus Gefühle für Mitmenschen entwickeln (vgl. Urk. 9/162 S. 63 f. ). Diesbezüglich fällt zudem auf, dass Dr. A.___ in ihrem letzten Bericht vom Oktober 2021 eine dissoziale Persönlichkeitsstörung (ICD-10 F60.2) als im langjährigen Behandlungsverlauf vordergründig beim Beschwerdeführer erachtete (vgl. Urk. 9/195 S. 1), eine solche in ihrem früheren Bericht vom Dezember 2019 allerdings bei den Diagnosen mit Auswirkungen auf die Arbeitsfähigkeit noch gar nicht aufgeführt hat (vgl. Urk. 9/149/1- 4 S. 1 ). Zweifel an der Beweiskraft des Gut achtens ergeben sich</w:t>
      </w:r>
    </w:p>
    <w:p>
      <w:r>
        <w:t>nicht bereits daraus, dass die behandelnden Ärzte die Arbeitsfähigkeit vorliegend unterschiedlich einschätzten (Urteil des Bundes gerichts 9C_89/2020 vom 1 8. Juni 2020 E. 4.6). Daher und im Hinblick auf die ausgesprochene Verschiedenheit von Behandlungs- und Begutachtungsauftrag (BGE 137 V 210 E. 1.2.4, 124 I 170 E. 4) vermag die abweichende Einschätzung von Dr. D.___ und Dr. A.___ keine Zweifel an der schlüssigen und nachvollziehbaren gutachterlichen B eurteilung aufkommen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