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IV.2022.00041 vom 30. Juni 2022</w:t>
      </w:r>
    </w:p>
    <w:p>
      <w:r>
        <w:t>ZH Sozialversicherungsgericht, 2022-06-30, DE</w:t>
      </w:r>
    </w:p>
    <w:p>
      <w:r>
        <w:rPr>
          <w:b/>
        </w:rPr>
        <w:t xml:space="preserve">Quelle: </w:t>
      </w:r>
      <w:r>
        <w:t>https://mcp.opencaselaw.ch/entscheid/zh_sozialversicherungsgericht_IV.2022.00041</w:t>
      </w:r>
    </w:p>
    <w:p>
      <w:r>
        <w:t>FR: ZH_SOZIALVERSICHERUNGSGERICHT IV.2022.00041 du 30 juin 2022</w:t>
      </w:r>
    </w:p>
    <w:p>
      <w:r>
        <w:t>IT: ZH_SOZIALVERSICHERUNGSGERICHT IV.2022.00041 del 30 giugno 2022</w:t>
      </w:r>
    </w:p>
    <w:p>
      <w:pPr>
        <w:pStyle w:val="Heading2"/>
      </w:pPr>
      <w:r>
        <w:t>Erwägungen</w:t>
      </w:r>
    </w:p>
    <w:p>
      <w:r>
        <w:rPr>
          <w:b/>
        </w:rPr>
        <w:t>E. 1</w:t>
      </w:r>
    </w:p>
    <w:p>
      <w:r>
        <w:t>X.___ , geboren 1989, meldete sich erstmals am 2 9. August 2008 unter Hinweis auf eine Störung des Sozialverhaltens mit vermeidenden Anteilen (ICD-10 F92.8) und komplexer A ngststörung und Panikattacken bei der Sozialver sicherungsanstalt des Kantons Zürich, IV-Stelle, zum Leistungsbezug an ( Urk. 6/1). Die IV-Stelle tätigte berufliche und medizinische Abklärungen und teilte am 1 5. Dezember 2009 mit, dass aufgrund des Gesundheitszustandes keine Eingliederungsmassnahmen möglich seien ( Urk. 6/28). Mit Verfügung vom 2 5. März 2010 sprach die IV-Stelle der Versicherten ab dem 1. Juli 2009 gestützt auf einen IV-Grad von 94 % eine ganze Rente zu ( Urk. 6/41; Verfügungsteil 2, Urk. 6/38).</w:t>
      </w:r>
    </w:p>
    <w:p>
      <w:r>
        <w:t>Mit Gesuch vom 1 1. Oktober 2010 (Eingangsdatum) ersuchte die Versicherte um Hilflosenentschädigung ( Urk. 6/48). Mit Schreiben vom 3 0. November 2010 teilte die IV-Stelle mit, dass seit dem 1 5. Juli 2010 eine langdauernde Hilflosigkeit vorliege, und die Anspruchsvoraussetzungen nach Ablauf des Wartejahres im Juli 2011 geprüft würden ( Urk. 6/56). Am 7. April 2011 teilte die IV-Stelle mit, dass der Invaliditätsgrad unverändert sei und weiterhin Anspruch auf eine ganze Rente bestehe ( Urk. 6/62). Am 1 7. August 2011 führte die IV-Stelle eine Hilflosenab klärung durch ( Urk. 6/70), tätigte weitere Abklärungen und verneinte mit Verfü gung vom 2 3. September 2011 den Anspruch auf berufliche Massnahmen ( Urk. 6/73) und mit Verfügung vom 1 1. Oktober 2011 den Anspruch auf eine Hilflosenentschädigung ( Urk. 6/74).</w:t>
      </w:r>
    </w:p>
    <w:p>
      <w:r>
        <w:t>Die Versicherte teilte am 2 4. April 2012 mit, dass sie ein Praktikum absolviere ( Urk. 6/77). Im Rahmen der von der IV-Stelle eingeleiteten Revision im Jahr 2014 ( Urk. 6/78) tätigte die IV-Stelle erwerbliche und medizinische Massnahmen und holte insbesondere das psychiatrische Gutachten von Dr. med. Y.___ , Fach arzt für Psychiatrie und Psychotherapie, vom 2. Oktober 2015 ( Urk. 6/103) sowie die Haushaltsabklärung vom 3 0. Mai 2016 ein ( Urk. 6/108). Mit Schreiben vom 3 0. Mai 2016 teilte die IV-Stelle mit, dass die Rente weiterhin ausgerichtet werde und auferlegte der Versicherten gleichzeitig die Pflicht, eine symptomorientierte psychiatrische Behandlung mit allenfalls Pharmakotherapie durchzuführen ( Urk. 6/110). Mit Vorbescheid gleichen Datums stellte die IV-Stelle die Reduktion der Invalidenrente auf eine halbe Rente in Aussicht ( Urk. 6/111). Nach erhobenem Einwand vom 2 9. Juni 2016 ( Urk. 6/116; ergänzende Begründung vom 1. Sep tember 2016, Urk. 6/120) verfügte die IV-Stelle am 3 0. November 2016 ( Urk. 6/123-127 ) die Rentenherabsetzung auf eine halbe Rente auf den ersten Tag des zweiten Monats nach Zustellung der Verfügung. Hiergegen erhob die Versi cherte am 2 5. Januar 2017 Beschwerde am hiesigen Gericht ( Urk. 6/134/3 ff.), woraufhin die IV-Stelle die Verfügung vom 3 0. November 2016 wiederer wä gungsweise aufhob ( Urk. 6/137) und das Verfahren am hiesigen Gericht als gegenstandslos abgeschrieben wurde ( Urk. 6/140). Die ganze Invalidenrente wurde entsprechend weiter ausgerichtet ( Urk. 6/142).</w:t>
      </w:r>
    </w:p>
    <w:p>
      <w:r>
        <w:t>Im Jahr 2019 leitete die IV-Stelle von Amtes wegen einen Rentenrevision ein (Revisionsfragebogen vom 1 2. Februar 2019, Urk. 6/172) , tätigte erwerbliche und medizinische Abklärungen und holte insbesondere das psychiatrisch-neuropsy chologische Gutachten von Dr. med. Z.___ , Fachärztin für Psychiatrie und Psychotherapie, und Dr. sc. hum. dipl. psych. A.___ , Neuropsy chologin PVK anerkannt, vom 1 0. Dezember 2019/ 7. April 2020 ( Urk. 6/190-191 ; ergänzende Ausführungen vom 2 6. Mai 2020, Urk. 6/197) ein und führte eine Haushaltsabklärung durch (Haushaltsabklärung vom 2 1. April 2021, Urk. 6/203). Nach durchgeführtem Vorbescheidverfahren (Vorbescheid vom 3 1. August 2021, Urk. 6/206; Einwand vom 2 3. September 2021, Urk. 6/207; ergänzende Einwand begründung vom 1. November 2021, Urk. 6/212) hob die IV-Stelle die Rente mit Verfügung vom 2 2. Dezember 2021 auf Ende des der Zustellung folgenden Monats auf ( Urk. 2).</w:t>
      </w:r>
    </w:p>
    <w:p>
      <w:r>
        <w:rPr>
          <w:b/>
        </w:rPr>
        <w:t>E. 1.5</w:t>
      </w:r>
    </w:p>
    <w:p>
      <w:r>
        <w:t>Tage ausser häuslich arbeiten wollen bei guter Gesundheit. Es wäre für sie auch ein Stress, die Kinder bereit zu machen, um sie dann irgendwo hin zu bringen, nur damit sie arbeiten könnte. Die Kinder seien ihr momentan wichtiger, darum möchte sie nicht mehr als zu einem Pensum von 10-20 % arbeiten zurzeit.</w:t>
      </w:r>
    </w:p>
    <w:p>
      <w:r>
        <w:t>D ie Beschwerdeführerin habe angegeben, dass dies schon einmal thematisiert worden sei. Damals habe sie ein Kind gehabt, heute h abe sie drei Kinder, welche derzeit nur von ihr betreut würden. Die Kinder seien nicht im Schulsystem inte griert und andere Betreuungsoptionen gebe es nicht. Hinzu komme, dass die Beschwerdeführerin für die Kinder da sein möchte und einen Krippenplatz ablehne. Die Betreuungsaufgaben seien derzeit sehr gross bei den drei noch jungen Kindern und diese Aufgabe nehme sie auch absolut gut wahr. Es sei somit überwiegend wahrscheinlich und auch nach den Angaben der Beschwerde führerin nachvollziehbar, dass sie auch bei guter Gesundheit nur eine sehr geringe Erwerbstätigkeit ausüben würde. Finanziell stehe die Familie nach dem Stellen wechsel des Ehemannes um einiges besser da, als noch vor fünf Jahren. Sie seien auch in eine teurere Wohnung mit gleich vielen Zimmern wie vorher gezogen ( Urk. 6/203/6).</w:t>
      </w:r>
    </w:p>
    <w:p>
      <w:r>
        <w:rPr>
          <w:b/>
        </w:rPr>
        <w:t>E. 2</w:t>
      </w:r>
    </w:p>
    <w:p>
      <w:r>
        <w:t>Hiergegen erhob die Versicherte am 2 4. Januar 2022 Beschwerde und beantragte, es sei die angefochtene Verfügung aufzuheben und die Sache sei an die Beschwerdegegnerin zurückzuweisen, damit diese unter Verpflichtung zur vorläufigen Weiterausrichtung der bisherigen Invalidenrente vor der Prüfung der Rentenaufhebung/Senkung und vor Erlass eines neuen Rentenentscheides erst malige berufliche Massnahmen prüfe. Eventualiter sei die Verfügung aufzuheben und es sei ihr weiterhin eine Rente auszurichten ( Urk. 1). Mit Beschwerdeantwort vom 4. März 2022 schloss die Beschwerdegegnerin auf Abweisung der Beschwerde ( Urk.</w:t>
      </w:r>
    </w:p>
    <w:p>
      <w:r>
        <w:rPr>
          <w:b/>
        </w:rPr>
        <w:t>E. 2.1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 zember 2021 gültig gewesenen Rechtsvorschriften anwendbar, die nachfolgend auch in dieser Fassung zitiert werden.</w:t>
      </w:r>
    </w:p>
    <w:p>
      <w:r>
        <w:rPr>
          <w:b/>
        </w:rPr>
        <w:t>E. 2.2.1</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 chung der Rente, die geeignet ist, den Invaliditätsgrad und damit den Renten 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w:t>
      </w:r>
    </w:p>
    <w:p>
      <w:r>
        <w:rPr>
          <w:b/>
        </w:rPr>
        <w:t>E. 2.2.2</w:t>
      </w:r>
    </w:p>
    <w:p>
      <w:r>
        <w:t>Ein Revisionsgrund im Sinne von Art. 17 Abs. 1 ATSG ist unter Umständen auch dann gegeben, wenn eine andere Art der Bemessung der Invalidität (vgl. Art. 28a IVG) zur Anwendung gelangt (BGE 144 I 21 E. 2.2 mit Hinweisen). Die in einem bestimmten Zeitpunkt massgebende Methode der Invaliditätsbemessung präjudi ziert die künftige Rechtsstellung der versicherten Person somit grundsätzlich nicht (vgl. BGE 117 V 198 E. 3b, 113 V 273 E. 1a, 104 V 148; vgl. Meyer/ Reich muth , Bundesgesetz über die Invalidenversicherung, 3. Auflage 2014, Rn 27 f. zu Art. 30–31).</w:t>
      </w:r>
    </w:p>
    <w:p>
      <w:r>
        <w:t>Mit dem neuen Berechnungsmodell des Art. 27 bis IVV wird den Anforderungen des Urteils des Europäischen Gerichtshofs für Menschenrechte (EGMR) in Sachen Di Trizio gegen die Schweiz</w:t>
      </w:r>
    </w:p>
    <w:p>
      <w:r>
        <w:t>vom 2. Februar 2016 (7186/09) Genüge getan. Damit besteht kein Anlass mehr, einen Statuswechsel von der Voll- zur Teilerwerbs tätigkeit nicht als Revisionsgrund anzuerkennen, auch wenn einzig die Geburt des Kindes dafür verantwortlich ist. Das Bundesgericht qualifizierte die mit der Neufassung des Art. 27 bis IVV verbleibenden Ungleichheiten als verhältnismässig und daher konventionskonform; daran ändert auch der Umstand nichts, dass der Statuswechsel hin zur gemischten Methode im Revisionsfall zur Aufhebung oder Herabsetzung der Invalidenrente und damit zu einem für die versicherte Person ungünstigen Resultat führen kann (vgl. Urteil des Bundesgerichts 9C_122/2020 vom 26. Februar 2021 E. 3.3.1 mit Hinweisen, insbesondere auf das zur Publi kation vorgesehene Urteil 9C_82/2020 vom 27. Oktober 2020).</w:t>
      </w:r>
    </w:p>
    <w:p>
      <w:r>
        <w:rPr>
          <w:b/>
        </w:rPr>
        <w:t>E. 2.3</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2.4.1</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2.4.2</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2.5.1</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 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w:t>
      </w:r>
    </w:p>
    <w:p>
      <w:r>
        <w:rPr>
          <w:b/>
        </w:rPr>
        <w:t>E. 2.5.2</w:t>
      </w:r>
    </w:p>
    <w:p>
      <w:r>
        <w:t>Die von einer qualifizierten Person durchgeführte Abklärung vor Ort (nach Massgabe des Art. 69 Abs. 2 IVV; vgl. auch Rz . 3081 ff. des Kreisschreibens über Invalidität und Hilflosigkeit in der Invalidenversicherung, KSIH, gültig ab 1. Januar 2015) stellt für gewöhnlich die geeignete und genügende Vorkehr zur Bestimmung der gesundheitlichen Einschränkung im Haushalt dar.</w:t>
      </w:r>
    </w:p>
    <w:p>
      <w:r>
        <w:t>Hinsichtlich des Beweiswerts der entsprechenden Berichterstattung ist wesentlich, dass sie durch eine qualifizierte Person erfolgt, die Kenntnis der örtlichen und räumlichen Verhältnisse sowie der aus den medizinischen Diagnosen sich erge benden Beeinträchtigungen und Behinderungen hat. Weiter sind die Angaben der versicherten Person zu berücksichtigen, wobei divergierende Meinungen der Beteiligten im Bericht aufzuzeigen sind. Der Berichtstext schliesslich muss plau sibel, begründet und angemessen detailliert bezüglich der einzelnen Einschrän kungen sein sowie in Übereinstimmung mit den an Ort und Stelle erhobenen Angaben stehen.</w:t>
      </w:r>
    </w:p>
    <w:p>
      <w:r>
        <w:t>Diese Beweiswürdigungskriterien sind nicht nur für die im Abklärungsbericht enthaltenen Angaben zu Art und Umfang der Behinderung im Haushalt mass gebend, sondern gelten analog für jenen Teil eines Abklärungsberichts, der den mutmasslichen Umfang der erwerblichen Tätigkeit von teilerwerbstätigen Versi cherten mit häuslichem Aufgabenbereich im Gesundheitsfall betrifft (Urteil des Bundesgerichts I 236/06 vom 19. Juni 2006 E. 3.2 ).</w:t>
      </w:r>
    </w:p>
    <w:p>
      <w:r>
        <w:t>Einer ärztlichen Fachperson, die sich zu den einzelnen Positionen der Haushalt führung unter dem Gesichtswinkel der Zumutbarkeit zu äussern hat, bedarf es nur in Ausnahmefällen, namentlich bei unglaubwürdigen Angaben der versicher ten Person, die im Widerspruch zu den ärztlichen Befunden stehen. Zwar ist der Abklärungsbericht seiner Natur nach in erster Linie auf die Ermittlung des Aus masses physisch bedingter Beeinträchtigungen zugeschnitten, weshalb seine grundsätzliche Massgeblichkeit unter Umständen Einschränkungen erfahren kann, wenn die versicherte Person an psychischen Beschwerden leidet. Prinzipiell jedoch stellt er auch dann eine beweistaugliche Grundlage dar, wenn es um die Bemessung einer psychisch bedingten Invalidität geht, das heisst wenn die Beur teilung psychischer Erkrankungen im Vordergrund steht.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Haushaltsabklärung, weil es der Abklärungsperson regelmässig nur beschränkt möglich ist, das Ausmass des psychischen Leidens und der damit verbundenen Einschränkungen zu erkennen (zum Ganzen: Urteil des Bundes gerichts 8C_817/2013 vom 28. Mai 2014 E. 5.1). 3.</w:t>
      </w:r>
    </w:p>
    <w:p>
      <w:r>
        <w:t>Die aktuelle medizinische Aktenlage stellt sich folgendermassen dar: 3.1</w:t>
      </w:r>
    </w:p>
    <w:p>
      <w:r>
        <w:t>Die Beschwerdegegnerin stützt sich in medizinischer Hinsicht auf das bidiszipli näre Gutachten von Dr. Z.___ und Dr. A.___ vom 7. April 2020 sowie die Ergänzung hierzu ( Urk. 6/190-191 und Urk. 6/197). Darin werden die bis zur Begutachtung der Beschwerdeführerin aktenkundigen medizinischen Berichte zusammengefasst (Urk. 6/190/2 ff.; Urk. 6/191/7 ff.) , weshalb sie an dieser Stelle nicht noch einmal wiedergegeben werden. Soweit erforderlich, wird in den nach folgenden Erwägungen aber darauf Bezug genommen. 3.2</w:t>
      </w:r>
    </w:p>
    <w:p>
      <w:r>
        <w:t>Dr. Z.___ hielt unter Berücksichtigung des neuropsychologischen Teil gutachtens zusammenfassend folgende Diagnosen mit Auswirkungen auf die Arbeitsfähigkeit fest ( Urk. 6/191/50): - Leichte bis mittelgradige neuropsychologische Funktionsstörung der Auf merksamkeit und Impulskontrolle sowie der kognitiven Flexibilität (ICD-10 F90.0) - Kombinierte Persönlichkeitsstörung (selbstunsicher, emotional instabil, impulsiv, ICD-10 F61.0)</w:t>
      </w:r>
    </w:p>
    <w:p>
      <w:r>
        <w:t>Ohne Auswirkungen auf die Arbeitsfähigkeit notierte sie folgende: - ADHS (ICD-10 F90.0) - generalisierte Angststörung, aktuell remittiert (ICD-10 F41.1) - leichte depressive Episode (ICD-10 F32.0)</w:t>
      </w:r>
    </w:p>
    <w:p>
      <w:r>
        <w:t>Bei der Beschwerdeführerin handle es sich um eine am 2 9. September 1989 in der Schweiz geborene und auch aufgewachsene Frau ( Urk. 6/191/53 ff.) . Der Vater der Beschwerdeführerin stamme aus Italien, die Mutter aus Äthiopien. Die Beschwerdeführerin weise eine belastete Kindheit mit Scheidung der Eltern und einer Behinderung des Bruders auf, indem sie auch schon früh Betreuungsauf gaben für ihren Bruder habe übernehmen müssen. Es hätten bereits seit der Kind heit und auch Jugendzeit Auffälligkeiten bestanden, dies zuerst in der Prima r- und dann auch in der Realschule mit Konzentrations- und Aufmerksamkeits problemen, Rechenschwierigkeiten, einer Langsamkeit und auch Auffälligkeiten hinsichtlich der Persönlichkeit mit einer verstärkten Angst. Zudem hätten auch eine ungenügende soziale Integration sowie Probleme mit den Lehrern mit teil weise auch oppositionellem Verhalten bestanden . Sie habe verschiedene Ausbil dungen ab gebrochen und verfüge über keine Ausbildung.</w:t>
      </w:r>
    </w:p>
    <w:p>
      <w:r>
        <w:t>Seit 2012 sei sie mit einem Mann au s den Philippinen liiert und habe mit ihm zwei Kinder. Zum Zeit punkt der Begutachtung sei sie im fünften Schwangerschaftsmonat mit ihrem dritten Kind (err echneter Geburtstermin am 1 2. März 2020).</w:t>
      </w:r>
    </w:p>
    <w:p>
      <w:r>
        <w:t>Es sei 2008 bereits im Kindesalter eine emotionale Störung mit Trennungsängsten, depressiven, pho bischen und somatisierenden Anteilen diagnostiziert worden . Bereits seit der Jugend bestehe eine kinder- bzw. jugendpsy chiatrische Betreuung. 2009 werde über eine schwere depressive Episode berichtet sowie eine einfache Aktivitäts- und Aufmerksamkeitsstörung mit Betonung des Aufmerksamkeitsdefizites postu liert. Im Weiteren sei auch über eine generalisierte Angststörung berichtet worden . Sie sei zu 100 % berentet, i m Verlauf sei vorgesehen gewesen , die Rente auf 50 % herabzusetzen, wobei jedoch juristische Einwände erhoben wo rden seien . 2015 sei im Rahmen eines psychiatrischen Gutachtens zusätzlich die Diag nose einer kombinierten Persönlichkeitsstörung mit ängstlich-vermeidenden, abhängigen und emotional instabilen und impulsiven Anteilen erwogen worden.</w:t>
      </w:r>
    </w:p>
    <w:p>
      <w:r>
        <w:t>Die Beschwerdeführerin befinde sich in einer regelmässigen psychiatrischen Behandlung. Der behandelnde Psychiater gehe von densel ben Diagnosen aus und postulier e weiterhin eine 100% ige Arbeitsunfähigkeit. Zum Zeitpunkt der Begut achtung sei sie zu 5 % in der Betreuung einer Sing-Gruppe aktiv. Es lägen derzeit zwei relevante Diagnosen vor, welche die Arbeitsfähigkeit negativ beeinfluss ten. Zum einen liege eine kombinierte Persönlichkeitsstörung vor und die Beschwer deführerin erfülle bereits die Eingangskriterien einer Persönlichkeitsstörung wie eine deutliche Unausgeglichenheit in der Einstellung und im Verhalten in mehreren Funktionsbereichen wie der Affektivität, im Antrieb, bei der Impuls kontro l le sowie in den Beziehungen zu anderen. Dieses Verhaltensmuster bestehe bereits seit der Kindheit, sei tiefgreifend und in vielen persönlichen und sozialen Situation en eindeutig unpassend. Zudem sei diese St örung im Falle der Beschwer deführerin mit deutlichen Einschränkungen der beruflichen und sozialen Leis tungsfähigkeit verbunden. Zum anderen besteh e aufgrund der neuropsycholo gischen Abklärung eine leichte bis mittelgradige neuropsychologische Störung in Bezug auf die Aufmerksamkeit und Impulsivität. Die Kombination der beiden Diagnosen beeinträchtige</w:t>
      </w:r>
    </w:p>
    <w:p>
      <w:r>
        <w:t>sie , wobei im Haushalt nicht von einer Beeinträchti gung auszugeh en sei . Sie verfüge jedoch nicht über eine abgeschlossene Berufs ausbi ldung. Krankheitsbedingt bestehe diesbezüglich insofern eine geringe öko nomische Stabilität im persönlichen Kontext, indem eine berufliche Tätigkeit nie über ein en längeren Zeitraum ausgeübt wo rde n sei . Aufgrund der Explo ration und der Untersuchung ergä ben sich allerdings auch Hinweise auf viele positive Ressourcen, wobei insbesondere die persönlic he Zielklärung hervorzuheben sei, mit Familiengründung und der grundsätzlichen Absicht, auch eine berufliche Ausbildung zu</w:t>
      </w:r>
    </w:p>
    <w:p>
      <w:r>
        <w:t>beginnen sowie auch zwar in einem geringen Ausmass, aber doch im Rahmen einer Sing- Gruppe beruflich tätig gew esen zu sein. Im Übrigen bestehe auch eine gute therapeutische Beziehung.</w:t>
      </w:r>
    </w:p>
    <w:p>
      <w:r>
        <w:t>Die Beschwerdeführerin sei bisher keiner regelmässigen Arbeitstätigkeit nac hge gangen und sei zuletzt, zu 60 % in einer Kinderkrippe arbeitsfähig gewesen ( Urk. 6/191/57 f.). Es sei davon auszugeh en, dass sie medizinisch-theoretisch in der Lage wäre, dieser Tätigkeit und wenn der Rahmenkontext gegeben wäre, in einem herabgesetzten Pensum nachzugehen. Es sei eine achtstündige Präsenz an d rei Tagen pro Woche zumutbar.</w:t>
      </w:r>
    </w:p>
    <w:p>
      <w:r>
        <w:t>Sie müsste jedoch in einem Kontext beschäftigt werden, wo das Umfeld möglichst konfliktarm sei , di e Strukturen klar gestaltet seien , sie angelei tet werden kö nn e und Möglichke iten zur Pauseneinlegung bestünden und sie möglichst nicht selb ständig tätig sei ( Urk. 6/191/58) . 3.3</w:t>
      </w:r>
    </w:p>
    <w:p>
      <w:r>
        <w:t>Im Vergleich zur medizinischen Aktenlage, die der massgebli chen Verfügung zugrunde lag, sei eine grundsätzliche Änderung des Gesundheitszustandes gege ben. Aktuell liege eine kombinierte Persönlichkeitsstörung (ängstlich-vermei dend, emotional instabil, impulsiv) mit einer leichten bis mittelgradigen neuropsychologischen Störung vor. Anamnestisch habe eine generalisierte Angststörung und ein teilweise schweres depressives Zustandsbild vorgelegen. Diese Diagnosen könnten inzwischen als remittiert angesehen werden ( Urk. 6/191/59). 3.4</w:t>
      </w:r>
    </w:p>
    <w:p>
      <w:r>
        <w:t>Dr. Z.___ führte in der ergänzenden Stellungnahme vom 2 6. Mai 2020 erläuternd aus ( Urk. 6/197) , dass ein unauffälliger Untersuchungsbefund (Mo mentaufnahme) in keinem Widerspruch zu der diagnostizierten Persönlichkeits störung stehe. Die Diagnose der Persönlichkeitsstörung ergebe sich aus der biografischen, familiären und sozialen Exploration (Längsschnitt), darüb er hinaus aus dem eingesetzten strukturierten k linischen Interview für DSM-5-Persönlichkeitsstörungen (SCID-5-PD). Ein zeitlicher Zusammenhang akuter persönlicher und sozialer Konflikte mit dem Auftreten der psychischen Symptome sei bereits in der speziellen Anamnese exploriert und dokumentiert worden. Insbesondere das Bestehenbleiben auffälliger Störungsmerkmale scheine mit extremen Lebensanforderungen und Lebenskrisen zusammenzuhängen. Gerade im Falle einer kombinierten Persönlichkeitsstörung mit ängstlich-vermeidenden (=selbstunsicheren) sowie zwanghaften Zügen, wie im Falle der Beschwerde führerin, seien bei einer empathisch durchgeführten Untersuchung keine Inter aktionen zwischen der Beschwerdeführerin und der Referentin zu erwarten, die sich in einem auffälligen Verhalten wiederspiegeln würden. Es erstaune somit nicht, dass der psychopathologische Untersuchungsbefund weitgehend unauf fällig sei.</w:t>
      </w:r>
    </w:p>
    <w:p>
      <w:r>
        <w:t>Die Arbeitsfähigkeit über die gesamte Woche könne für jeweils fünf Stunden pro Tag mit voller Leistungsfähigkeit angepasst werden. Eine 3-Tage-Woche sei angeführt worden, damit die Beschwerdeführerin über den restlichen Teil der Woche genügend Zeit zur Erholung und Therapie hätte.</w:t>
      </w:r>
    </w:p>
    <w:p>
      <w:r>
        <w:t>Dr. A.___ ergänzte, dass Einschränkungen bei der Aufmerksamkeit und bei exekutiven Funktionen wie der kognitiven Flexibilität alle Bereiche des täglichen Lebens beeinträchtigten, wo auf Erlerntes oder Erfahrenes zurückgegriffen werden müsse, wo neue Informationen erfasst und strukturiert und wo Entschei dungen gefällt oder Strategien entwickelt werden müssten. Daher sei von einer Einschränkung der Arbeitsfähigkeit aus neuropsychologischer Sicht - wie im Teil gutachten ausgeführt - von 30 % auszugehen. 4.</w:t>
      </w:r>
    </w:p>
    <w:p>
      <w:r>
        <w:t>4.1</w:t>
      </w:r>
    </w:p>
    <w:p>
      <w:r>
        <w:t>Das bidisziplinäre Gutachten sowie die ergänzende Stellungnahme von Dr. Z.___ und Dr. A.___ erweisen sich für die vorliegend zu beantwortenden Fragen als umfassend ( Urk. 6/190-191 und Urk. 6/197). Sie beruhen auf fachärzt lichen Untersuchungen durch die Gutachterinnen ( Urk. 6/190/5 ff. und Urk. 6/191/36 ff.) und wurde n in Kenntnis der relevanten Vorakten ( Urk. 6/190/2 ff.;</w:t>
      </w:r>
    </w:p>
    <w:p>
      <w:r>
        <w:t>Urk. 6/191/7 ff.) abgegeben. Sie würdigen die vorhandenen Arztberichte sorg fältig ( Urk. 8/10 9/18 ff.; Urk. 8/112/21 f.) und berücksichtigen die von der Beschwerdeführer in geklagten Beschwerden ( Urk. 6/191/56 f.) und setz en sich mit diesen hinreichend auseinander. Die Darlegung der medizinischen Zusammen hänge ist einleuchtend und das Gutachten zusammen mit der ergänzenden Stellungnahme</w:t>
      </w:r>
    </w:p>
    <w:p>
      <w:r>
        <w:t>sind schlüssig. Damit erfüllen</w:t>
      </w:r>
    </w:p>
    <w:p>
      <w:r>
        <w:t>sie sämtliche rechtsprechungs gemäss erforderlichen Kriterien für beweiskräftige ärztliche Entscheidungsgrund lagen (vgl. E. 2.</w:t>
      </w:r>
    </w:p>
    <w:p>
      <w:r>
        <w:rPr>
          <w:b/>
        </w:rPr>
        <w:t>E. 5</w:t>
      </w:r>
    </w:p>
    <w:p>
      <w:r>
        <w:t>.3</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Ob i n casu die Verfügung vom 2 5. März 2010 ( Urk. 6/41; Urk. 6/38), mit welcher die Beschwerdegegnerin der Beschwerdeführerin gestützt auf einen Invaliditätsgrad von 94 % mit Wirkung ab 1. Juli 2009 eine ganze Rente zugesprochen wurde, oder die umfassende Abklärung anlässlich der Revision im Jahr 2016 mit Abschluss durch die Verfügung vom 1 1. April 2017 ( Urk. 6/142) zeitlicher Refe renzpunkt bildet, kann offen bleiben: Im Jahr 2010 wurde die Beschwerdeführerin als 100 % erwerbstätig qualifiziert, im Jahr 2016 wurde sie als 50 % erwerbstätig qualifiziert (vgl. Urk. 6/127)</w:t>
      </w:r>
    </w:p>
    <w:p>
      <w:r>
        <w:t>- aufgrund der damaligen bundesgerichtlichen Rechtsprechung stellte dies allerdings keinen hinreichenden Revisionsgrund dar ( vgl. Urk. 6/137-138). Aufgrund der veränderten Verordnungsbestimmung ist der erneute Statuswechsel nun aber wieder - zusätzlich zur Verbesserung der Gesundheit und der Arbeitsfähigkeit - ein hinreichender Revisionsgrund, so dass dieser in casu aufgrund der aktuellen Qualifikation (vgl. E. 4.2) überwiegend wahrscheinlich erstellt ist (vgl. hierzu E. 2.2.2).</w:t>
      </w:r>
    </w:p>
    <w:p>
      <w:r>
        <w:rPr>
          <w:b/>
        </w:rPr>
        <w:t>E. 5.1</w:t>
      </w:r>
    </w:p>
    <w:p>
      <w:r>
        <w:t>Zu prüfen bleibt, w ie sich die 6 0%ige Arbeitsfähigkeit in einer angepassten Tätig keit in erwerblicher Hinsicht auswirkt, wobei sich vorab die Frage stellt, in welchem Ausmass die Beschwerdeführerin ohne gesundheitliche Beeinträchti gung erwerbstätig wäre. Diesbezüglich postuliert e die Beschwerdeführerin eine 6 0%ige ausserhäusliche Erwerbstätigkeit im Gesundheitsfall, wohingegen die Beschwerdegegnerin gestützt auf den Abklärungsbericht vom 2 1. April 2021 (Urk. 6/203 ) den Anteil der Erwerbstätigkeit auf 15 % und den Anteil der Haus haltstätigkeit auf 85 % festgesetzt hat (Urk. 2).</w:t>
      </w:r>
    </w:p>
    <w:p>
      <w:r>
        <w:rPr>
          <w:b/>
        </w:rPr>
        <w:t>E. 6</w:t>
      </w:r>
    </w:p>
    <w:p>
      <w:r>
        <w:t>.</w:t>
      </w:r>
    </w:p>
    <w:p>
      <w:r>
        <w:t>Zu prüfen bleiben die Auswirkungen der 60%igen Arbeitsfähigkeit sowie der attestierten Einschränkung von 13.7 % im Haushalt.</w:t>
      </w:r>
    </w:p>
    <w:p>
      <w:r>
        <w:t>In der angefochtenen Verfügung zog die Beschwerdegegnerin zur Bestimmung des Teilinvaliditätsgrades im Erwerbsbereich als Validenlohn das Einkommen für Frühinvalide gemäss Art. 26 Abs. 1 IVV in Höhe von Fr. 83'500. — heran (vgl. dazu IV-Rundschreiben Nr. 403 vom 1 7. November 2020) . Das Invalideneinkommen wurde anhand des Hilfsarbeiterlohnes gemäss der vom Bundesamt für Statistik herausgegebenen Schweizerischen Lohnstrukturerhebung (LSE) 2018, bereinigt um die Nominallohnentwicklung bis ins Jahr 2021 und die betriebsübliche Arbeitszeit, in einem 60%-Pensum in Höhe von Fr. 33'736.-- gegenüber. Daraus resultierte ein Teilinvaliditätsgrad von rund 60 % .</w:t>
      </w:r>
    </w:p>
    <w:p>
      <w:r>
        <w:t>Gestützt auf die Haushaltsabklärung ist die Beschwerdeführerin zu 13.7 % einge schränkt , was unbestritten geblieben ist . Gewichtet man die Teilinvaliditätsgrade entsprechend der Tätigkeit im Haushaltsbereich von 85 %</w:t>
      </w:r>
    </w:p>
    <w:p>
      <w:r>
        <w:t>sowie im Erwerbs bereich von 15 % resultiert ein Invaliditätsgrad von rund 21 % , was auch seitens der Beschwerdeführe r in unbestritten blieb. Der Vollständigkeit halber ist festzu halten, dass in der Beurteilung der medizinischen Arbeitsfähigkeit bereits sämt liche gesundheitlichen Einschränkungen berücksichtigt wurden, so dass die Beschwerdegegnerin richtigerweise keinen Leidensabzug berücksichtigte (BGE 146 V 16 E. 4.1 mit Hinweisen) - was ebenfalls unbestritten blieb. Für eine nähere Prüfung des Einkommensvergleichs von Amtes wegen besteht daher kein Anlass (BGE 125 V 413 E. 1b und 2c).</w:t>
      </w:r>
    </w:p>
    <w:p>
      <w:r>
        <w:rPr>
          <w:b/>
        </w:rPr>
        <w:t>E. 7</w:t>
      </w:r>
    </w:p>
    <w:p>
      <w:r>
        <w:t>3</w:t>
      </w:r>
    </w:p>
    <w:p>
      <w:r>
        <w:t>Die Beschwerdeführerin bezog im Verfügungszeitpunkt vom 2 2. Dezember 2021 ( Urk. 2) während rund 12.5 Jahren eine Rente und war 32 Jahre alt. Damit fällt sie nicht in den geschützten Personenkreis und sie ist auf den Weg der Selbsteingliederung zu verweisen. Darüber hinaus steht es ihr frei, sich bezüglich beruflicher Massnahmen erneut anzumelden.</w:t>
      </w:r>
    </w:p>
    <w:p>
      <w:r>
        <w:rPr>
          <w:b/>
        </w:rPr>
        <w:t>E. 8</w:t>
      </w:r>
    </w:p>
    <w:p>
      <w:r>
        <w:t>.</w:t>
      </w:r>
    </w:p>
    <w:p>
      <w:r>
        <w:t>Zusammenfassend erweist sich die angefochtene Verfügung als rechtens und die Beschwerde ist vollumfänglich abzuweisen.</w:t>
      </w:r>
    </w:p>
    <w:p>
      <w:r>
        <w:rPr>
          <w:b/>
        </w:rPr>
        <w:t>E. 9</w:t>
      </w:r>
    </w:p>
    <w:p>
      <w:r>
        <w:t>.</w:t>
      </w:r>
    </w:p>
    <w:p>
      <w:r>
        <w:t>Da es um die Bewilligung oder Verweigerung von Versicherungsleistungen geht, ist das vorliegende Verfahren kostenpflichtig. Die Gerichtskosten sind nach dem Verfahrensaufwand und unabhängig vom Streitwert festzulegen (Art. 69 Abs. 1 bis IVG) und ermessensweise auf Fr. 800.-- anzusetzen. Entsprechend dem Ausgang des Verfahrens sind sie der unterliegenden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Rechtsanwältin Stephanie Schwarz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HurstCasanova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