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IV.2022.00016 vom 5. Juli 2022</w:t>
      </w:r>
    </w:p>
    <w:p>
      <w:r>
        <w:t>ZH Sozialversicherungsgericht, 2022-07-05, DE</w:t>
      </w:r>
    </w:p>
    <w:p>
      <w:r>
        <w:rPr>
          <w:b/>
        </w:rPr>
        <w:t xml:space="preserve">Quelle: </w:t>
      </w:r>
      <w:r>
        <w:t>https://mcp.opencaselaw.ch/entscheid/zh_sozialversicherungsgericht_IV.2022.00016</w:t>
      </w:r>
    </w:p>
    <w:p>
      <w:r>
        <w:t>FR: ZH_SOZIALVERSICHERUNGSGERICHT IV.2022.00016 du 5 juillet 2022</w:t>
      </w:r>
    </w:p>
    <w:p>
      <w:r>
        <w:t>IT: ZH_SOZIALVERSICHERUNGSGERICHT IV.2022.00016 del 5 luglio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 gen des Experten begründet sind (BGE 125 V 352 E. 3a, 122 V 160 E. 1c, je mit Hinweisen).</w:t>
      </w:r>
    </w:p>
    <w:p>
      <w:r>
        <w:rPr>
          <w:b/>
        </w:rPr>
        <w:t>E. 2</w:t>
      </w:r>
    </w:p>
    <w:p>
      <w:r>
        <w:t>Dagegen erhob der Vertreter der Versicherten am 1 1. Januar 2022 Beschwerde und beantragte, es sei der Beschwerdeführerin eine Rente auszurichten, eventua liter sei das Verfahren zur Ergänzung des medizinischen Sachverhalts an die Vorinstanz zurückzuweisen. Weiter sei der Beschwerdeführerin die unentgeltliche Prozessführung und Prozessverbeiständung zu gewähren; unter Kosten und Entschädigungsfolgen ( Urk. 1 S. 2).</w:t>
      </w:r>
    </w:p>
    <w:p>
      <w:r>
        <w:t>Mit Beschwerdeantwort vom 9. Februar 2022 beantragte die Beschwerdegegnerin die Abweisung der Beschwerde ( Urk. 6), was der Beschwerdeführerin mit Verfü gung vom 2 2. Februar 2022 zur Kenntnis gebracht wurde ( Urk. 10). Das Gericht zieht in Erwägung: 1.</w:t>
      </w:r>
    </w:p>
    <w:p>
      <w:r>
        <w:rPr>
          <w:b/>
        </w:rPr>
        <w:t>E. 2.1</w:t>
      </w:r>
    </w:p>
    <w:p>
      <w:r>
        <w:t>Die Beschwerdegegnerin begründete die angefochtene Verfügung damit, dass von einem unveränderten Gesundheitszustand auszugehen sei. Die Beschwerde führe rin sei in der bisherigen Tätigkeit als Verkäuferin weiterhin zu 100 % arbeitsfähig ( Urk. 2).</w:t>
      </w:r>
    </w:p>
    <w:p>
      <w:r>
        <w:rPr>
          <w:b/>
        </w:rPr>
        <w:t>E. 2.2</w:t>
      </w:r>
    </w:p>
    <w:p>
      <w:r>
        <w:t>Demgegenüber machte der Vertreter der Beschwerdeführerin im Wesentlichen geltend, dass von keinem Gutachter untersucht worden sei, ob die anlässlich der Untersuchung festgestellten Widersprüche krankheitsbedingt seien, wenngleich die Fixierung auf die Unfälle offensichtlich sei. Ebenso wenig sei die fehlende Krankheitseinsicht abgeklärt worden ( Urk. 1 S. 4). Der Bericht von Dr. med. B.___ , Facharzt FMH für Neurologie , sei vom Regionalen Ärztlichen Dienst der IV-Stelle ( RAD ) nicht ausreichend gewürdigt worden; zudem stelle Dr. B.___ nicht die gleichen Diagnosen wie die Gutachter. Zumindest eine beginnende Arthrose im Fuss erkläre die von der Beschwerdeführerin geltend gemachten Schmerzen. Unbeachtet seien auch die Beschwerden im Kiefer- und Becken bereich geblieben (S. 5).</w:t>
      </w:r>
    </w:p>
    <w:p>
      <w:r>
        <w:rPr>
          <w:b/>
        </w:rPr>
        <w:t>E. 2.3</w:t>
      </w:r>
    </w:p>
    <w:p>
      <w:r>
        <w:t>Vergleichsbasis im vorliegenden Neuanmeldeverfahren bildet der Einspracheent scheid vom 1 4. August 2003, welcher sich in medizinischer Hinsicht im Wesent lichen auf das Z.___ -Gutachten vom 2 8. November 2002 stützte. Die dafür verantwortlichen Fachärzte diagnostizierten dannzumal eine histrionische Persönlichkeitsstörung und eine somatoforme Störung (DD: dissoziative Störung gemischt beziehungsweise Angabe von körperlichen Symptomen aus psychischen Gründen), einen Status nach Heckauffahrunfallkollision am</w:t>
      </w:r>
    </w:p>
    <w:p>
      <w:r>
        <w:t>2. Apr il 2001 sowie eine Varikosis beidseits mit Status nach Venenstripping. In ihrer zuletzt ausge übten Tätigkeit als Verkäuferin sei von einer 100%igen Arbeitsfähigkeit auszu gehen ( Urk. 7/75 S. 5 f f .).</w:t>
      </w:r>
    </w:p>
    <w:p>
      <w:r>
        <w:rPr>
          <w:b/>
        </w:rPr>
        <w:t>E. 3.1</w:t>
      </w:r>
    </w:p>
    <w:p>
      <w:r>
        <w:t>Die für das Medas -Gutachten vom 1 8. Mai 2021 verantwortlichen Fachärzte konnten mit Auswirkung auf die Arbeitsfähigkeit keine Diagnosen feststellen. Ohne Auswirkung auf die Arbeitsfähigkeit sei von den folgenden Diagnosen aus zugehen ( Urk. 7/113/8) : - Chronisches zervikozephales Schme rzsyndrom und zervikobetontes</w:t>
      </w:r>
    </w:p>
    <w:p>
      <w:r>
        <w:t>Pa nvertebralsyndrom - Bei Status nach HWS-Trauma am 2. April 2001 und Rekontusion 2006 - Subjektive Hypästhesien in rechter oberer und unterer Extre mität und leichte Schwäche in ob erer und unterer Extremität, neurologisch nicht erklärbar, kein elektrophysiolo gisches Korrelat, keine seitendi fferente n</w:t>
      </w:r>
    </w:p>
    <w:p>
      <w:r>
        <w:t>Muskelathrophien - Radiologisch leichtgradige degenerative Veränd erungen am atlanto dentalen Gelenk bei ansonsten regelrechter Darstellung des kraniozer vikalen Übergangs - Fortgeschrittene Osteochondrose und Unkovertebralarthrose bei HWK5/6, leichte Unkovertebralarthrose bei HWK4/5 und HWK6/7 - Neuroradiologisch fortgeschrittene Fazettengelenksarthrosen in der unteren LWS linksbetont (1/2020) - Dysfunktionale Störungsverarbeitung (ICD-10 F54) - Fussschmerzen rechts - Status nach Metatarsale -II-Schaftfraktur, ED 2/2013, konservative Therapie - Status nach Korrektur-Osteotomie Metatarsale II am 5. November 2018 bei Verdacht auf Malunion und Hallux -Korrektur rechts - Status nach Fussoperation links bei Hallux</w:t>
      </w:r>
    </w:p>
    <w:p>
      <w:r>
        <w:t>valgus am 1 7. Juni 2019 - Status nach Einlagenversorgung bei Senkfuss beidseits - Restbeschwerden im Gesicht rechts b ei Verdacht auf Läsion Nervus</w:t>
      </w:r>
    </w:p>
    <w:p>
      <w:r>
        <w:t>ma ndibularis rechts nach dreimaligen kieferchirurgischen Eingriffen 2014, 2015, 2016 - Nicht authentische kognitive Minderleistungen in mehreren Bereichen mit/bei: - Primär bewusster negativer Leistungsverzerrung (Aggravation, DD: Simulation) - Adipositas, BMI 34.3 kg/m 2 - Varikosis beidseits - Status nach Varizenstripping 1999, Kompressionstherapie seit 1991</w:t>
      </w:r>
    </w:p>
    <w:p>
      <w:r>
        <w:t>Im Rahmen der dysfunktionalen Störungsverarbeitung beharre die Beschwerde führerin darauf, dass ihre Beschwerden auf den Unfall von 2001 zurückzuführen seien und sich durch das Bagatelltrauma von 2006 verschlechtert hätten. Die gezeigten kognitiven und körperlichen Beschwerden seien in diesem Ausmass nicht objektivierbar und grösstenteils auf Selbstlimitierung und Dekonditionie rung zurückzuführen. Sowohl in somatischer als auch in psychiatrischer Hinsicht hätten sich anlässlich der Untersuchung Inkonsistenzen gezeigt ( Urk. 7/113/9). Sowohl in der bisherigen Tätigkeit als auch einer anderen körperlich leichten bis mittelschweren Tätigkeit sei von einer vollen Arbeitsfähigkeit auszugehen (Urk. 7/113/10).</w:t>
      </w:r>
    </w:p>
    <w:p>
      <w:r>
        <w:rPr>
          <w:b/>
        </w:rPr>
        <w:t>E. 3.2</w:t>
      </w:r>
    </w:p>
    <w:p>
      <w:r>
        <w:t>In seinem Bericht vom 6. Oktober 2021 ging Dr. B.___ von den folgenden Diagnosen aus: - Chronisches und therapieresistentes cervico-cephales Schmerzsyndrom, bei Status nach HWS-Trauma am 2. April 2001 und Status nach Sturz im Bus im Dezember 2006 - Persistierende Gefühlsstörung im Versorgungsgebiet des N. mandibularis rechts, bei Status nach zwei kieferchirurgischen Eingriffen mit Unter kieferkorrektur mit Beckenkamminterponat im Oktober 2014 und am 2 2. August 2016 - Verminderte Belastbarkeit des linken Fusses, bei Status nach Osteotomie an der linken Grosszehe am 1 7. Juni 2019 bei beginnender Arthrose und symptomatischem Hallux</w:t>
      </w:r>
    </w:p>
    <w:p>
      <w:r>
        <w:t>valgus sowie chronische M e tatarsalgie der zweiten Zehe rechts, bei Verdacht auf Malunion ; Status nach Kallusresek tion und distaler Korrektur-Osteotomie MT II und temporärer Trans fixa tion MTP II rechts am 5. November 2018</w:t>
      </w:r>
    </w:p>
    <w:p>
      <w:r>
        <w:t>Das seit dem HWS-Trauma von 2001 bestehende cervio-cephale</w:t>
      </w:r>
    </w:p>
    <w:p>
      <w:r>
        <w:t>Schmerzsyn drom habe sich weiter chronifiziert , zudem habe der Sturz im Bus 2006 – aus der Sicht der Patientin – bis heute zu einer anhaltenden Verschlechterung geführt. Als solches lasse sich diese Verschlechterung auch heute nicht objektivieren. Neben den therapieresistenten Nacken- und Schulterbeschwerden leide die Beschwerdeführerin an Schmerzen am rechten Fuss mit eingeschränkter Geh fä higkeit. Auch im Kieferbereich sowie am Beckenkamm rechts, an der Stelle der Knochenentnahme für die Kieferoperation, leide sie an Beschwerden. Unter Berücksichtigung all dieser Aspekte sei eine Arbeitsfähigkeit unverändert unrea listisch. Seit mindestens 2008 sei von einer 100%igen Arbeitsunfähigkeit auszugehen ( Urk. 7/127).</w:t>
      </w:r>
    </w:p>
    <w:p>
      <w:r>
        <w:rPr>
          <w:b/>
        </w:rPr>
        <w:t>E. 4.1</w:t>
      </w:r>
    </w:p>
    <w:p>
      <w:r>
        <w:t>Die für das Medas -Gutachten verantwortlichen Fachärzte legen den medizi nischen Sachverhalt in einer schlüssigen und nachvollziehbaren Weise dar. Dabei werden auch die Beschwerden am rechten Fuss diagnostisch erwähnt und eine allenfalls leichte funktionelle Einschränkung anerkannt ( Urk. 7/113/10). Weiter haben die Gutachter die Restbeschwerden im Gesicht rechts bei Verdacht auf Läsion des Nervus</w:t>
      </w:r>
    </w:p>
    <w:p>
      <w:r>
        <w:t>mandibularis rechts nach dreimaligen kieferchirurgischen Eingriffen im Rahmen der gutachterlichen Einschätzung berücksichtigt. Auch ist anzumerken, dass auch Dr. B.___ mit Ausnahme einer verminderten Belastbar keit des linken Fusses, welchen er keine spezifische Bedeutung zumisst, keine anderen Diagnosen stellt , als sie dem Gutachten zu entnehmen sind. Als zusätz liche Schmerzquelle erwähnt Dr. B.___</w:t>
      </w:r>
    </w:p>
    <w:p>
      <w:r>
        <w:t>sodann einzig den Beckenkamm rechts, an der Stelle der Knochenentnahme, wobei unklar bleibt, wie sich die diesbezüg lichen Beschwerden auf die Arbeitsfähigkeit auswirken sollen. Ohnehin kann fest gehalten werden, dass die diesbezüglichen Beschwerden nicht im Vordergrund stehen können, da sie im Rahmen der orthopädischen Untersuchung etwa nicht geklagt wurden (U rk. 7/113/113) und auch von Dr. B.___ im Rahmen der Diagnosen nicht erwähnt werden. Selbst wenn auch am Beckenkamm rechts von einer gewissen Schmerzhaftigkeit auszugehen wäre, darf mit überwiegender Wahrscheinlichkeit davon ausgegangen werden, dass sich dies nicht auf die A rbeitsfähigkeit auswirken würde . Zuletzt ist anzumerken, dass die Gutachter das Vorliegen einer psychischen Krankheit und allfälli ge r Auswirkungen auf die Arbeitsfähigkeit sorgfältig geprüft haben . Der dabei einzig diagnostizierten dysfunktionale n Störungsverarbeitung wird keine Auswirkung auf die Arbeits fähigkeit zuerkannt (Urk. 7/113/8, Urk. 7/113/104) . Nach gutachterlicher Einschätzung vermag die festgestellte P sychopathologie die namentlich im Rahmen der neuro psychologischen Untersuchung aufgetretene Leistungsverzer rung</w:t>
      </w:r>
    </w:p>
    <w:p>
      <w:r>
        <w:t>nicht zu erklären ( Urk.</w:t>
      </w:r>
    </w:p>
    <w:p>
      <w:r>
        <w:rPr>
          <w:b/>
        </w:rPr>
        <w:t>E. 4.2</w:t>
      </w:r>
    </w:p>
    <w:p>
      <w:r>
        <w:t>Selbst wenn man etwa aufgrund der objektivierbaren Fussbeschwerden sowie der Summe der weiteren Beschwerden davon ausginge, dass der Beschwerdeführerin nur noch eine leichte Tätigkeit zuzumuten wäre, würde sich dies nicht anspruchs relevant auswirken.</w:t>
      </w:r>
    </w:p>
    <w:p>
      <w:r>
        <w:t>Nachdem die Beschwerdeführerin spätestens seit 2007 nicht mehr erwerbstätig war ( Urk. 7/92 S. 3), ist sowohl das Validen- als auch das Invalideneinkommen anhand statistischer Durchschnittswerte zu ermitteln. Dabei kann rechnerisch ein Prozentvergleich erfolgen; diesfalls entspricht der Invaliditätsgrad dem Grad der Arbeitsunfähigkeit unter Berücksichtigung eines (allfälligen) Abzugs vom Tabellenlohn (vgl. etwa Bundes gerichtsurteil 9C_532/2016 vom 25. November 2016 E. 3.1 mit Hin weis; Meyer/ Reichmuth , Rechtsprechung des Bundesgerichts zum IVG, 3. Aufl. 2014 , N 35 f. zu Art. 28a).</w:t>
      </w:r>
    </w:p>
    <w:p>
      <w:r>
        <w:t>Selbst wenn man nun vom Invalideneinkommen den maximal möglichen leidensbedingten Abzug von 25 % vornähme, was vorliegend nicht angezeigt ist, würde sich dies bei einem Invaliditätsgrad von 25 % nicht rentenrelevant auswirken.</w:t>
      </w:r>
    </w:p>
    <w:p>
      <w:r>
        <w:rPr>
          <w:b/>
        </w:rPr>
        <w:t>E. 4.3</w:t>
      </w:r>
    </w:p>
    <w:p>
      <w:r>
        <w:t>Zusammenfassend sind die Ausführungen der Beschwerdegegnerin nicht zu beanstanden, was in Abweisung der Beschwerde zur Bestätigung der angefoch tenen Verfügung führt. 5.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der Beschwerdeführerin aufzuerlegen, infolge Bewilligung der unentgeltlichen Rechtspflege (Urk. 3, Urk. 8, Urk.</w:t>
      </w:r>
    </w:p>
    <w:p>
      <w:r>
        <w:rPr>
          <w:b/>
        </w:rPr>
        <w:t>E. 7</w:t>
      </w:r>
    </w:p>
    <w:p>
      <w:r>
        <w:t>/113/9, Urk. 7/113/ 91 ff., Urk. 7/113/100 -102, Urk. 7/113/104 , Urk. 7/113/149 ) . V o n einer krankheitsbedingten und damit unausweichlichen Inkonsistenz</w:t>
      </w:r>
    </w:p>
    <w:p>
      <w:r>
        <w:t>ist nach nachvollziehbarer gutachterlicher Prüfung nicht aus zugehen (vgl. Urk. 1 S. 4). Da keine relevante Psychopathologie festgestellt wurde, wurden aus psychiatrischer Sicht auch keine medizinischen Behandlungen als nötig erachtet und der von der Beschwerdeführerin aufgewor fenen Frage einer möglicherweise fehlenden Krankheitseinsicht kommt keine Bedeutung zu ( vgl. Urk. 1 S. 4; Urk. 7/113/107 ).</w:t>
      </w:r>
    </w:p>
    <w:p>
      <w:r>
        <w:t>Nicht nachzuvollziehen ist die Gesamteinschätzung von Dr.</w:t>
      </w:r>
    </w:p>
    <w:p>
      <w:r>
        <w:t>B.___ , dass unter Berücksichtigung aller Aspekte schon seit längerem von einer vollständigen Arbeitsunfähigkeit auszugehen sei. Auch wenn gegenüber der Leistungsbeurtei lung im August 2003 einige Beschwerden dazugekommen sind, erreichen diese – insbesondere bei einer objektivierten Betrachtung – kein Ausmass, welches die Arbeitsfähigkeit in einer angepassten Tätigkeit längerdauernd vermindert hat oder vermindern würde. In B ezug auf Berichte von Hausärztinnen und Haus ärz ten wie überhaupt von behandelnden Arztpersonen beziehungsweise Therapie kräften ist dabei auf die Erfahrungstatsache hinzuweisen, dass diese mitunter im Hinblick auf ihre auftragsrechtliche Vertrauensstellung in Zweifels fällen eher zu Gunsten ihrer Patientinnen und Patienten aussagen (BGE 135 V 465 E. 4.5, 125 V 351 E. 3b/cc).</w:t>
      </w:r>
    </w:p>
    <w:p>
      <w:r>
        <w:t>Insgesamt ist entsprechend den Ausführungen im Medas -Gutachten bezüglich der Arbeitsfähigkeit in der bisherigen Tätigkeit weiterhin von einer uneingeschränk ten Arbeitsfähigkeit auszugehen, was bei weitgehend unveränderter Sachlage zur Abweisung des Leistungsbegehrens führt.</w:t>
      </w:r>
    </w:p>
    <w:p>
      <w:r>
        <w:rPr>
          <w:b/>
        </w:rPr>
        <w:t>E. 11</w:t>
      </w:r>
    </w:p>
    <w:p>
      <w:r>
        <w:t>f.) jedoch einstweilen auf die Gerichtskasse zu nehmen. 5.2</w:t>
      </w:r>
    </w:p>
    <w:p>
      <w:r>
        <w:t>Bei diesem Ausgang des Verfahrens ist der unentgeltliche Rechtsvertreter der Beschwerdeführerin nach Einsicht in die Honorarnote vom 2 0. Juni 2022</w:t>
      </w:r>
    </w:p>
    <w:p>
      <w:r>
        <w:t>(U rk. 14) mit Fr. 1‘379.30 (inklusive Barauslagen und Mehrwertsteuer) aus der Gerichtskasse zu entschädigen. Das Gericht beschliesst: In Bewilligung des Gesuches vom 1 1. Januar 2022 wird der Beschwerdeführerin die unentgeltliche Prozessführung gewährt und es wird ihr in der Person von Rechtsanwalt Pablo Blöchlinger , Zürich, ein unentgeltlicher Rechtsvertreter bestellt, und erkennt sodann: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Pablo Blöchlinger, Zürich, wird mit Fr. 1'379.30 ( inklusive Barauslagen und Mehrwertsteuer ) aus der Gerichtskasse entschädigt. Die Beschwerdeführerin wird auf die Nachzahlungs pflicht gemäss § 16 Abs. 4 GSVGer hingewiesen. 4.</w:t>
      </w:r>
    </w:p>
    <w:p>
      <w:r>
        <w:t>Zustellung gegen Empfangsschein an: - Rechtsanwalt Pablo Blöchlinger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