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IV.2021.00761 vom 9. März 2022</w:t>
      </w:r>
    </w:p>
    <w:p>
      <w:r>
        <w:t>ZH Sozialversicherungsgericht, 2022-03-09, DE</w:t>
      </w:r>
    </w:p>
    <w:p>
      <w:r>
        <w:rPr>
          <w:b/>
        </w:rPr>
        <w:t xml:space="preserve">Quelle: </w:t>
      </w:r>
      <w:r>
        <w:t>https://mcp.opencaselaw.ch/entscheid/zh_sozialversicherungsgericht_IV.2021.00761</w:t>
      </w:r>
    </w:p>
    <w:p>
      <w:r>
        <w:t>FR: ZH_SOZIALVERSICHERUNGSGERICHT IV.2021.00761 du 9 mars 2022</w:t>
      </w:r>
    </w:p>
    <w:p>
      <w:r>
        <w:t>IT: ZH_SOZIALVERSICHERUNGSGERICHT IV.2021.00761 del 9 marzo 2022</w:t>
      </w:r>
    </w:p>
    <w:p>
      <w:pPr>
        <w:pStyle w:val="Heading2"/>
      </w:pPr>
      <w:r>
        <w:t>Erwägungen</w:t>
      </w:r>
    </w:p>
    <w:p>
      <w:r>
        <w:rPr>
          <w:b/>
        </w:rPr>
        <w:t>E. 1</w:t>
      </w:r>
    </w:p>
    <w:p>
      <w:r>
        <w:t>Die y.___ Staatsangehörige X.___ , geboren 19 85, reiste im Jahr 2010 in die Schweiz ein ( Urk. 7/3/1). Sie arbeitete zuletzt vom</w:t>
      </w:r>
    </w:p>
    <w:p>
      <w:r>
        <w:rPr>
          <w:b/>
        </w:rPr>
        <w:t>E. 1.1</w:t>
      </w:r>
    </w:p>
    <w:p>
      <w:r>
        <w:t>Strittig und zu prüfen ist, ob die Beschwerdeführerin Anspruch auf Invaliden leis tungen hat.</w:t>
      </w:r>
    </w:p>
    <w:p>
      <w:r>
        <w:rPr>
          <w:b/>
        </w:rPr>
        <w:t>E. 1.2</w:t>
      </w:r>
    </w:p>
    <w:p>
      <w:r>
        <w:t>Dies wurde von der Beschwerdegegnerin mit der angefochtenen Verfügung vom 3 0. November 2021 verneint, weil gemäss den ihr vorliegenden Unterlagen bei der Beschwerdeführerin keine gesundheitlichen Beschwer den bestünden, die eine dauerhafte Einschränkung der Arbeits fähigkeit begründen würden ( Urk. 7/21/2).</w:t>
      </w:r>
    </w:p>
    <w:p>
      <w:r>
        <w:rPr>
          <w:b/>
        </w:rPr>
        <w:t>E. 1.3</w:t>
      </w:r>
    </w:p>
    <w:p>
      <w:r>
        <w:t>Die Beschwerdeführerin hält dem im Wesentlichen entgegen, dass es ihr nicht an Leistungs bereit schaft fehle ( Urk. 1 S. 3). I hr behan delnde r Arzt ,</w:t>
      </w:r>
    </w:p>
    <w:p>
      <w:r>
        <w:t>Dr. med. B.___ , Facharzt für Psychiatrie und Psycho therapie, habe eine mittelgradige depres sive Störung diagnostiziert. Damit könne gemäss der bundesgerichtlichen Recht sprechung zwar keine verlässliche Aussage der mit dem Gesundheits s chaden korrelierenden funktionellen Leistungseinbusse ge macht werden, aber es zeige sich immerhin, dass die Stellungnahme von Dr. A.___ , welche nota</w:t>
      </w:r>
    </w:p>
    <w:p>
      <w:r>
        <w:t>bene im Auftrag der Allianz eine Einschätzung vor genom men habe, nicht korrekt sei. Die Arbeitsunfähigkeit sei gerade nicht auf psycho soziale und soziokulturelle Faktoren zurückzuführen, sondern basiere auf einer depressiven Erkrankung. Die Beschwerdegegnerin habe bei depressiven Störungen gemäss Bundesgericht (BGE 143 V 409 ff.) systematisierte Indikatoren zu beachten, die es - unter Berücksich tigung leistungshindernder äusserer Belas tungsfaktoren einerseits und Kompen sationspotentialen (Ressourcen) andererseits erlauben würden, das tatsächlich erreichbare Leistungsvermögen einzuschätzen (BGE 141 V 281 E. 2 ff.). Gemäss dieser Rechtsprechung würden Störungen unab hängig von ihrer Diagnose bereits dann als rechtlich bedeutsame Komorbidität in Betracht fallen, wenn ihnen im konkreten Fall ressourcen hem mende Wirkung beizumessen sei ( Urk. 1 S. 4). Wenn also die Beschwerdegegnerin die Leistungs pflicht in Abweichung des behandelnden Arztes verneinen möchte, müsste sie vorab eine strukturierte Beweiserhebung anhand eines unabhängigen Gutachtens durch führen ( Urk. 1 S. 5). Die Feststellungen der Beschwerdegegnerin zum medizinischen Sachverhalt seien mangelhaft. Sie hätte zumindest ein en Bericht ihres Regionalen Ärztlichen Dienstes (RAD) oder eben ein Gutachten einholen müssen ( Urk. 1 S. 4). 2.</w:t>
      </w:r>
    </w:p>
    <w:p>
      <w:r>
        <w:rPr>
          <w:b/>
        </w:rPr>
        <w:t>E. 2</w:t>
      </w:r>
    </w:p>
    <w:p>
      <w:r>
        <w:t>2. Juni bis</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 bar, die nach fol gend auch in dieser Fassung zitiert wer den.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 3</w:t>
      </w:r>
    </w:p>
    <w:p>
      <w:r>
        <w:t>2.3.1</w:t>
      </w:r>
    </w:p>
    <w:p>
      <w:r>
        <w:t>Die Annahme eines psychischen Gesundheitsschadens im Sinne von Art. 4 Abs. 1 IVG sowie Art. 3 Abs. 1 und Art. 6 ATSG setzt eine psychiatrische, lege artis auf die Vorgaben eines anerkann 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 bar ist, eine Arbeitsleistung zu erbringen (BGE 145 V 215 E. 5.3.2, 143 V 409 E. 4.2.1, 141 V 281 E. 3.7, 139 V 547 E. 5.2, 127 V 294 E. 4c; vgl. Art. 7 Abs. 2 ATSG ). 2.3.2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(zur Publikation vorgesehenes Urteil des Bundesgerichts 8C_280/2021 vom 17. November 2021 E. 6.2.2 mit Hinweis). Die Anerkennung eines rentenbegründenden Invaliditätsgrades ist nur zulässig, wenn die funktionellen Auswirkungen der medizinisch festgestellten gesundheitlichen Anspruchs grundlage im Einzelfall anhand der Standardindikatoren schlüssig und wider spruchsfrei mit (zumindest) überwiegender Wahrscheinlichkeit nachge wiesen sind. Fehlt es an diesem Nachweis, hat die materiell beweisbelastete versicherte Person die Folgen der Beweislosigkeit zu tragen (BGE 141 V 281 E. 6; vgl. BGE 144 V 50 E. 4.3). 2.3.3</w:t>
      </w:r>
    </w:p>
    <w:p>
      <w:r>
        <w:t>Beruht die Leistungseinschränkung auf Aggravation oder einer ähnlichen Erscheinung, die eindeutig über die blosse unbewusste Tendenz zur Schmerzaus weitung und -verdeutlichung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 2019 E. 5.1.2).</w:t>
      </w:r>
    </w:p>
    <w:p>
      <w:r>
        <w:rPr>
          <w:b/>
        </w:rPr>
        <w:t>E. 2.4.1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2.4.2</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w:t>
      </w:r>
    </w:p>
    <w:p>
      <w:r>
        <w:t>Die Funktion interner RAD-Berichte besteht darin, aus medizinischer Sicht -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rPr>
          <w:b/>
        </w:rPr>
        <w:t>E. 2.5</w:t>
      </w:r>
    </w:p>
    <w:p>
      <w:r>
        <w:t>Nach den allgemeinen Regeln des Sozialversicherungsrechts hat der Versiche rungsträger den rechtserheblichen Sachverhalt abzuklären. Er ist nach dem in Art. 43 Abs. 1 ATSG statuierten Untersuchungsgrundsatz verpflichtet, die notwendigen Abklärungen von Amtes wegen vorzunehmen und die erforder lichen Auskünfte einzuholen.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8C_815/2012 vom 21. Oktober 2013 E. 3.2.1). 3.</w:t>
      </w:r>
    </w:p>
    <w:p>
      <w:r>
        <w:rPr>
          <w:b/>
        </w:rPr>
        <w:t>E. 3</w:t>
      </w:r>
    </w:p>
    <w:p>
      <w:r>
        <w:t>Subeventualiter sei die Streitsache an die Beschwerdegegnerin zurück zu weisen und diese zu verpflichten, ein gerichtliches Gutachten mindestens in der Fachrichtung Psychiatrie zur Frage der Arbeitsunfähigkeit einzuholen, und es sei nach Vorliegen dieses Gutachtens neu über den Leistungsanspruch gemäss Ziff. 1 des Rechtsbegehrens zu entscheiden .</w:t>
      </w:r>
    </w:p>
    <w:p>
      <w:r>
        <w:rPr>
          <w:b/>
        </w:rPr>
        <w:t>E. 3.1</w:t>
      </w:r>
    </w:p>
    <w:p>
      <w:r>
        <w:t>Es liegen die folgenden entscheidrelevanten Berichte vor:</w:t>
      </w:r>
    </w:p>
    <w:p>
      <w:r>
        <w:rPr>
          <w:b/>
        </w:rPr>
        <w:t>E. 3.2</w:t>
      </w:r>
    </w:p>
    <w:p>
      <w:r>
        <w:t>In ihrem Arztzeugnis zuhanden der Allianz vom 1 0. Dezember 2020 stellte Dr. med. (RO) C.___ , Zentrum für Psychiatrie und Psychotherapie D.___ , in E.___ , die Diagnose mittelgradige depressive Episode (ICD-10: F32.1). Dazu führte sie aus, dass die Beschwerdeführerin seit April 2020 unter Schlafstörungen, Angst, Appetitverminderung und somat ischen Symptomen wie Herzrasen und Erbrechen leide. Sie sei seit dem 2 7. Oktober 2020 bei ihr in Behandlung. Dr. C.___ attestierte der Beschwerde füh rerin für die Zeitperiode vom 2 6. Oktober bis 3 1. Dezember 2020 eine 100%ige Arbeitsunfähigkeit ( Urk. 7/11/45).</w:t>
      </w:r>
    </w:p>
    <w:p>
      <w:r>
        <w:t>Am 1 0. Dezember 2020 füllte die Dr. C.___ auch den Fragenbogen der Allianz zur Verlaufsbeurteilung aus. Zur Krankheitsentwicklung hielt sie fest, dass die Beschwerdeführerin seit April 2020 unter einer depressiven Symptomatik und Zukunftsangst leiden würde. Sie sei seit dem 2 4. September 2020 in Behand lung (gemeint ist die Behandlung durch Dr. med. F.___ , Innere Medizin FMH, vgl. deren Arbeitsunfähigkeits-Zeugnisse vom 2 5. September und 8. Oktober 2020, Urk. 7/1/1-2). Im Verlauf habe sich die depressive Symptomatik leicht verbessert. Nun habe die Beschwerdeführerin er fahren , dass sich erneut eine Ovarialzyste gebildet habe. Bei der Beschwerde führerin habe i m Jahr 2012 eine Ovarialzyste operativ entfernt werden müssen. Seit der Nachricht von der neuen Zyste hätten die depressive Symptomatik und die Angst wieder zugenommen ( Urk. 7/11/47).</w:t>
      </w:r>
    </w:p>
    <w:p>
      <w:r>
        <w:t>Befragt nach der Prognose zur Arbeitsfähigkeit</w:t>
      </w:r>
    </w:p>
    <w:p>
      <w:r>
        <w:t>nach dem Aufenthalt der Beschwerde führerin auf den Y.___ vom 2 2. Dezember 2020 bis 2 6. Februar 202 1 (vgl. Urk. 7/11/37) antworte Dr. C.___ der Allianz am 14. Januar 2021 , dass die Prognose aktuell schwer beurteilbar sei. Die Beschwer deführerin leide an einer schweren Depression und Angststörung, vor allem Zukunftsangst . Seitdem sie zuhause bei ihren Eltern (auf den Y.___ )</w:t>
      </w:r>
    </w:p>
    <w:p>
      <w:r>
        <w:t>sei , seien drei Verwandte an Krebs gestorben. Bei der Beschwerdeführerin sei im November 2020 erneut eine Ovarialzyste diagnostiziert worden ( Urk. 7/11/29).</w:t>
      </w:r>
    </w:p>
    <w:p>
      <w:r>
        <w:t>Gemäss den überdies vorliegenden ärztlichen Zeugnissen von Dr. C.___ vom 2. und 26. Februar 2021, 26. März und 2 7. April 2021 hatte sie die Beschwerdeführerin in der Folge bis 31. Mai 2021 zu 100 % arbeitsunfähig geschrieben (Urk. 7/1/6-8, Urk. 7/11/8).</w:t>
      </w:r>
    </w:p>
    <w:p>
      <w:r>
        <w:rPr>
          <w:b/>
        </w:rPr>
        <w:t>E. 3.3</w:t>
      </w:r>
    </w:p>
    <w:p>
      <w:r>
        <w:t>Dr. med. G.___ , Facharzt FMH Psychiatrie/Psychotherapie, hielt in seiner versicherungsmedizinischen Beurteilung zuhanden der Allianz vom 27.</w:t>
      </w:r>
    </w:p>
    <w:p>
      <w:r>
        <w:t>April/3.</w:t>
      </w:r>
    </w:p>
    <w:p>
      <w:r>
        <w:t>Mai 2021 fest, dass sich die Beschwerdeführerin vorderhand als nicht arbeits fähig ansehe . Eine klinisch-phänomenologische Momentaufnahme und das sub jektive Narrativ seien hier, bei vermutlich komplexer, mehrdimensionaler Aus gangslage und protrahiertem Verlauf für sich alleine für die von der Allianz ge wünschte objektive funktions- und ressourcenorientierte Beurteilung der medi zinisch -theoretischen Zumutbarkeit (allgemeine beziehungsweise adaptierte arbeitsbezogene Funktionsfähigkeit) nicht geeignet beziehungsweise unge nü gend. Bei guter Mitarbeit und Auskunftsbereitschaft (der Beschwerdeführerin) könne auf eine unmittelbare Zweiteinladung bei ihm ( Dr. G.___ ) zwecks erweiterter Beschwerdevalidierung verzichtet werden. Bei guter Kooperation und Offenheit würden die subjektiv-eigenanamnetischen Angaben zu Krankheits begründung und Psychodynamik des Geschehens im Kontext des biopsycho sozialen Krankheitsverständnisses («ärztlich-therapeutischer Krankheitsbegriff», «innere Konsistenz») plausibel und nachvollziehbar, subjektzentiert in sich stim mig und erlebnisbasiert wirken (Symptombelastung/Leidensdruck, Urk. 7/11/3) .</w:t>
      </w:r>
    </w:p>
    <w:p>
      <w:r>
        <w:rPr>
          <w:b/>
        </w:rPr>
        <w:t>E. 3.4</w:t>
      </w:r>
    </w:p>
    <w:p>
      <w:r>
        <w:t>Dr. A.___ führte für die Allianz am 1 4. Juni 2021 eine verhaltens neuro logisch-neuropsychologische Abklärung durch. In ihrem Bericht vom 7. Juli 2021 hielt Dr. A.___ unter Zusammenfassung der Befunde, Beurteilung und kriterienorientierte Einordnung Folgendes fest: Aus verhaltensneurologisch-psych opathologischer Sicht (u. a. in Anlehnung an das System der Arbeits ge mein schaft für Methodik und Dokumentation in der Psychiatrie [AMDP]) lasse sich ausserhalb einer leichtgradigen affektbetonten dysthymen Zeichnung kein relevantes depressogenes Störungsbild objektivieren. Dies gelte hinsichtlich der Kernsymptome Denken, Antrieb, Spontanreaktivität , pragmatisches Kommunika tions verhalten, dynamischer Gesamteindruck, psychisches Energieniveau, kog ni tive Umstellfähigk eit, emotionaler Ausdruck/Modul ier- und Auslenk barkeit, Emotionsregulation und Ich-Stärke. Auf Testebene zeige die Beschwerdeführerin jedoch eine verminderte Leistungsbereitschaft und bei einfachen Performance-Validierungs-Tests (PVT) derart auffällige Resultate, sodass unzweifelhaft von einer Leistungsverweigerung (bewusstseinsnahe, gesteuert) ausgegangen werden müsse. Eine valide Erhebung der geistig-mentalen/neurokognitiven Leistungs fähigkeit (Gedächtnis, attentionale und exekutive Funktionen) im Rahmen der berufsbezogenen neuropsychologisch-leistungspsychologischen Abklärung sei dadurch nicht möglich . Abschliessend hielt Dr. A.___ in ihrem Fazit fest, die normativ-kriterien/ressourcenorientierte Beurteilung der Arbeitsfähigkeit für die zuletzt ausgeübte Tätigkeit als Produktionsmitarbeiterin und für jede andere bildungsangepasste Tätigkeit im Rahmen der funktions- und ressourcenorien tier t en Perspektive sei bei fehlender Leistungsbereitschaft nicht möglich ( Urk. 7/17/5).</w:t>
      </w:r>
    </w:p>
    <w:p>
      <w:r>
        <w:rPr>
          <w:b/>
        </w:rPr>
        <w:t>E. 3.5</w:t>
      </w:r>
    </w:p>
    <w:p>
      <w:r>
        <w:t>Dr. B.___</w:t>
      </w:r>
    </w:p>
    <w:p>
      <w:r>
        <w:t>notierte in seiner Stellungnahme zuhanden des Rechtsvertreters der Beschwerdeführerin vom 2 5. November 2021 , dass sich die Beschwerde füh rerin seit dem 1 5. November 2021 bei ihm in Behandlung befinden würde. Es würde sich das Vorliegen einer mittelgradigen depressiven Störung (ICD-10: F32.1) zeigen. Die Beschwerdeführerin sei antriebslos, habe keine Freude mehr und sei wenig belastbar. In der Stimmung sei sie bedrückt und traurig. Ein Gedanken kreisen um die aktuelle Situation wie auch die Zukunft sei wieder kehrend vorhanden. Suizidgedanken im Sinne eines Lebensüberdrusses seien ebenfalls erhebbar . Der Appetit sei vermindert. Zudem zeige sich eine einge schränkte Auf merksamkeit. Daher seien die Diagnosekriterien erfüllt, was auch eine Arbeitsun fähigkeit begründe ( Urk. 3/3 S. 1 ). 4.</w:t>
      </w:r>
    </w:p>
    <w:p>
      <w:r>
        <w:t>Die Beschwerdegegnerin hat ihre Beurteilung in medizinischer Hinsicht allein gestützt auf die bei der Allianz eingeholten Akten vorgenommen. Es wurden weder Berichte von den behandelnden Ärztinnen noch eine Stellungnahme des RAD eingeholt. Zwar besteht - wie die Beschwerdegegnerin in ihrer Beschwerde antwort vorbringt (Urk. 6) - nach der Rechtsprechung des Bundesgerichts kein unbedingter gesetzlicher Anspruch darauf, dass fachärztliche Berichte dem RAD zur Stellungnahme vorgelegt werden (Urteil des Bundesgerichts 9C_858/2014 vom 3. September 2015 E. 3.3.3). Darauf kann die Verwaltung indessen nur verzichten , wenn sich der rechtserhebliche Sachverhalt in anderer Weise zweifels frei feststellen lässt. Diese Voraussetzung ist vorliegend jedoch nicht erfüllt , liegt doch keine fachärztliche (psychiatrische) Stellungnahme vor, in welcher die erhobenen Befunde, die diagnostischen Überlegungen sowie allfällige Aus wir kungen auf die Arbeitsfähigkeit nachvollziehbar und schlüssig dargelegt werden. Der Psychiater Dr. G.___</w:t>
      </w:r>
    </w:p>
    <w:p>
      <w:r>
        <w:t>führte in seinem Bericht überhaupt keine Befunde auf und beantwortete die für eine versicherungsmedizinische Beurtei lung mass gebenden Fragen der Allianz nicht, sondern beschränkte sich im Wesentlichen auf die Einschätzung, dass die bisher attestierte Arbeitsunfähigkeit plausibel sei (E. 3.3) . Der Bericht über die verhaltensneurologisch-neuropsycho logische Abklärung</w:t>
      </w:r>
    </w:p>
    <w:p>
      <w:r>
        <w:t>von Dr. A.___</w:t>
      </w:r>
    </w:p>
    <w:p>
      <w:r>
        <w:t>erweckt zwar Zweifel an der von der behandelnden Ärztin gestellten Diagnose und deren Beurteilung der Arbeits fähigkeit , vermag aber eine psychiatrische Expertise nicht zu ersetzen , sondern lediglich zu ergänzen.</w:t>
      </w:r>
    </w:p>
    <w:p>
      <w:r>
        <w:t>Dr. A.___</w:t>
      </w:r>
    </w:p>
    <w:p>
      <w:r>
        <w:t>sah sich denn auch nicht in der Lage, eine abschliessende Beurteilung der Arbeitsfähigkeit vor zunehmen (vgl. E. 3.4).</w:t>
      </w:r>
    </w:p>
    <w:p>
      <w:r>
        <w:t>Damit erweist sich der rechtserhebliche Sachverhalt als offensichtlich ungenü gend abgeklärt. 5.</w:t>
      </w:r>
    </w:p>
    <w:p>
      <w:r>
        <w:t>In Aufhebung der angefochtenen Verfügung ist die Sache daher an die Beschwer degegnerin zurückzuweisen, damit sie zusammen mit dem RAD die erforderlichen Abklärungen vorn immt und anschliessend erneut über das Leistungsbegehren entscheide t . In diesem Sinne ist die Beschwerde gutzuheissen. 6 .</w:t>
      </w:r>
    </w:p>
    <w:p>
      <w:r>
        <w:t>6 .1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6 .2</w:t>
      </w:r>
    </w:p>
    <w:p>
      <w:r>
        <w:t>Die vertretene Beschwerdeführerin hat gemäss</w:t>
      </w:r>
    </w:p>
    <w:p>
      <w:r>
        <w:t>§ 34 Abs. 1 und 3 des Gesetzes über das Sozialversicherungsgericht ( GSVGer ) und Art. 61 lit . g ATSG Anspruch auf eine Prozessentschädigung . Diese ist unter Berücksichtigung der Bedeutung der Streitsache und der Schwierigkeit des Prozesses auf Fr. 1'100.-- (inkl. Baraus lagen und MWSt ) festzusetzen . Das Gericht erkennt: 1.</w:t>
      </w:r>
    </w:p>
    <w:p>
      <w:r>
        <w:t>Die Beschwerde wird in dem Sinne gutgeheissen, dass die angefochtene Verfügung vom 30. November 2021 aufgehoben und die Sache an die Sozialversicherungsanstalt des Kantons Zürich, IV-Stelle, zurückgewiesen wird, damit diese nach erfolgter Abklärung im Sinne der Erwägungen über den Leistungsanspruch der Beschwerdeführerin neu entscheide .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1’1 00.-- (inkl. Barauslagen und MWSt ) zu bezahlen . 4.</w:t>
      </w:r>
    </w:p>
    <w:p>
      <w:r>
        <w:t>Zustellung gegen Empfangsschein an: - Rechtsanwalt Dr. iur . Alexander Müller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Unter Kosten- und Entschädigungsfolge zulasten der Beschwerdegegnerin . »</w:t>
      </w:r>
    </w:p>
    <w:p>
      <w:r>
        <w:rPr>
          <w:b/>
        </w:rPr>
        <w:t>E. 9</w:t>
      </w:r>
    </w:p>
    <w:p>
      <w:r>
        <w:t>. Februar 2022 Abweisung der Beschwerde (Urk. 6, unter Beilage der IV-Akten, Urk . 6/1- 3 0 ) , was der Beschwerdeführerin mit Verfügung vom 16. Februar 2022 zur Kenntnis gebracht wurde (Urk. 8).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