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IV.2021.00759 vom 1. März 2010</w:t>
      </w:r>
    </w:p>
    <w:p>
      <w:r>
        <w:t>ZH Sozialversicherungsgericht, 2010-03-01, DE</w:t>
      </w:r>
    </w:p>
    <w:p>
      <w:r>
        <w:rPr>
          <w:b/>
        </w:rPr>
        <w:t xml:space="preserve">Quelle: </w:t>
      </w:r>
      <w:r>
        <w:t>https://mcp.opencaselaw.ch/entscheid/zh_sozialversicherungsgericht_IV.2021.00759</w:t>
      </w:r>
    </w:p>
    <w:p>
      <w:r>
        <w:t>FR: ZH_SOZIALVERSICHERUNGSGERICHT IV.2021.00759 du 1 mars 2010</w:t>
      </w:r>
    </w:p>
    <w:p>
      <w:r>
        <w:t>IT: ZH_SOZIALVERSICHERUNGSGERICHT IV.2021.00759 del 1 marzo 2010</w:t>
      </w:r>
    </w:p>
    <w:p>
      <w:pPr>
        <w:pStyle w:val="Heading2"/>
      </w:pPr>
      <w:r>
        <w:t>Erwägungen</w:t>
      </w:r>
    </w:p>
    <w:p>
      <w:r>
        <w:rPr>
          <w:b/>
        </w:rPr>
        <w:t>E. 1</w:t>
      </w:r>
    </w:p>
    <w:p>
      <w:r>
        <w:t>Die 1964 geborene X.___ meldete sich erstmals am 23. Februar 2007 bei der Sozialversicherungsanstalt des Kantons Zürich, IV-Stelle, zum Bezug einer Rente der Invalidenversicherung an (Urk. 5/1). Am 9. Juni 2009 wies die IV-Stelle das Rentenbegehren der Versicherten</w:t>
      </w:r>
    </w:p>
    <w:p>
      <w:r>
        <w:t>auf grund eines Invalidi tätsgrads von 30 % verfügungsweise ab (Urk. 5/77).</w:t>
      </w:r>
    </w:p>
    <w:p>
      <w:r>
        <w:t>Am 7. Januar 2010 stellte die Versicherte erneut ein Gesuch um Rentenleistungen (Urk. 5/79), worauf die IV-Stelle mit Verfügung vom 1. März 2010 auf das Leistungsbegehren nicht ein trat ( Urk. 5 /82 ). Die dagegen erhobene Beschwer de (Urk. 5/83/3-7) wies das hiesige Gericht mit Entscheid vom 11. April 2 011 (Prozess-Nr. IV.2010.00259, Urk. 5/87 ) ab.</w:t>
      </w:r>
    </w:p>
    <w:p>
      <w:r>
        <w:t>A m 4. Juni 2012 beantragte die Versicherte abermals eine</w:t>
      </w:r>
    </w:p>
    <w:p>
      <w:r>
        <w:t>Rente der Invalidenver sicherung (Urk. 5/94), worauf die IV-Stelle mit Verfügung vom 22. August 2012 (Urk. 5/102) auf das Leis tungsbegehren wiederum nicht eintrat . Auch die dagegen erh obene Beschwerde (Urk. 5/103/3-5 ) wies das hiesige Gericht mit Entscheid vom 13. September 2013 ab (Prozess-Nr. IV.2012.00857 , Urk. 5 /108 ).</w:t>
      </w:r>
    </w:p>
    <w:p>
      <w:r>
        <w:t>Am 14. November 2016 meldete sich die Versicherte erneut zum Leistungsbezug an (Urk. 5/115), wobei die IV-Stelle d en Rentenanspruch der Versicher ten – nun unter Hinweis auf einen Invaliditätsgrad von 22 % – mit Verfügung vom 5. Juni 2018 (Urk. 5/160) verneinte . Die dagegen erhobene Beschwerde (Urk. 5/174 /3, Urk. 5/174/8-14 ) hiess das hiesige G ericht mit Urteil vom 10. September 2019 (Prozess-Nr. IV.2018.00594, Urk. 5/180 ) insofern gut, als dass es die Sache zu ergänzenden medizinischen Abklärungen an die IV-Stelle zurückwies , welche sich in rechtsgenüglicher Form sowohl zum Gesundheitszustand als auch – unter Berücksichtigung der massgeblichen Standardindikatoren – zur zumutbaren Arbeitsfähigkeit und deren Verlauf zu äussern habe (S. 11 f. E. 4).</w:t>
      </w:r>
    </w:p>
    <w:p>
      <w:r>
        <w:t>In der Folge nahm die IV-Stelle medizinische Abklärungen vor und veranlasste bei der Zentrum Z.___ AG</w:t>
      </w:r>
    </w:p>
    <w:p>
      <w:r>
        <w:t>eine polydisziplinäre (Allgemeine Innere Medizin, Psychiatrie, Rheumatologie) Begutachtung (Expertise vom 7. April 2021 [Urk. 5/227 ] ). Am 10. Mai 2021 (Urk. 5/232) beantwortete der fallführende Z.___ -Experte die von der IV-Stelle am 19. April 2021 (Urk. 5/229) gestellten Rückfragen. Nach durchgeführtem Vorbescheidverfahren (Urk. 5/237) sprach die IV-Stelle der Versicherten mit Verfügung vom 15. November 2021 (Urk. 2) für die Zeit vom 1. August 2019 bis 31. Januar 2021 eine befristete ganze Rente zu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 weise des streitigen Einspracheentscheids eingetretenen Sachverhalt abstellt (BGE 144 V 210 E. 4.3.1, 132 V 215 E. 3.1.1, je mit Hinweisen), sind vorliegend für die materielle Prüfung des Rentenanspruchs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 unfähigkeit sind ausschliesslich die Folgen der gesundheitlichen Beein träch 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Am 10. Mai 2021 führte der Experte Dr. A.___ für die Zeit nach dem 9. Juni 2006 folgende Arbeitsfähigkeit en</w:t>
      </w:r>
    </w:p>
    <w:p>
      <w:r>
        <w:t>auf (Urk. 5/232 S. 3): (i) Arbeitsfähigkeit in angestammter Tätigkeit: 9. Juni 2009 bis 30. Mai 2011: 80 %; 1. J uni bis 31. Dezember 2011: 0 %; 1. Januar 2012 bis 30. April 2020: 30 %; 1. Mai bis 31. Oktober 2020: 0 %; 1. November 2020 bis aktuell: 0 %. (ii) Arbeitsfähigkeit in angepasster Tätigkeit: 9. Juni 2009 bis 30. Mai 2011: 80 %; 1. J uni bis 31 . Dezember 2011: 0 %; 1. Januar 2012 bis 30. April 2020: 70 %; 1. M ai bis 31. Oktober 2020: 0 %; 1 . November 2020 bis aktuell:</w:t>
      </w:r>
    </w:p>
    <w:p>
      <w:r>
        <w:rPr>
          <w:b/>
        </w:rPr>
        <w:t>E. 1.6</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 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 eis losigkeit zu tragen (BGE 141 V 281 E . 6; vgl. BGE 144 V 50 E. 4.3).</w:t>
      </w:r>
    </w:p>
    <w:p>
      <w:r>
        <w:rPr>
          <w:b/>
        </w:rPr>
        <w:t>E. 1.7</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 xperten begründet sind (BGE 134 V 231 E. 5.1, 125 V 351 E. 3a mit Hinweis).</w:t>
      </w:r>
    </w:p>
    <w:p>
      <w:r>
        <w:rPr>
          <w:b/>
        </w:rPr>
        <w:t>E. 2</w:t>
      </w:r>
    </w:p>
    <w:p>
      <w:r>
        <w:t>Dagegen erhob die Versicherte am 16. Dezember 2021 Beschwerde (Urk. 1) und beantragte, es sei die angef ochtene Verfügung dahingehend abzuändern, dass ihr ab November 2016 eine unbefristete Invalidenrente nach Massgabe eines vom Gericht zu bestimmenden Invaliditätsgrads auszurichten sei (S. 2). Mit Beschwer deantwort vom 1. Februar 2022 (Urk. 4) beantragte die Beschwerdegegnerin, die Beschwerde sei im Sinne einer Rückweisung der Angelegenheit an sie zur Prüfung und Durchführung von Eingliederungsmassnahmen teilweise gutzuheissen . Am 2. Mai 2022 erstattete die Beschwerdeführerin Replik (Urk. 10) und änderte ihre ursprünglichen Rechtsbegehren insofern ab, als dass sie ab Mai 2017 Anspruch auf eine Invalidenrente habe , und hielt im Übrigen an ihrer Beschwerde fest. Die Beschwerdegegnerin verzichtete am 15. Juni 2022 auf die Erstattung einer Duplik (Urk. 12), was der Beschwerdeführerin am 16. Juni 2022 zur Kenntnis gebracht wurde (Urk. 13). Das Gericht zieht in Erwägung: 1.</w:t>
      </w:r>
    </w:p>
    <w:p>
      <w:r>
        <w:rPr>
          <w:b/>
        </w:rPr>
        <w:t>E. 2.1</w:t>
      </w:r>
    </w:p>
    <w:p>
      <w:r>
        <w:t>Die Beschwerdegegnerin begründete die angefochtene Verfügung (Urk. 2) damit, der Beschwerdeführerin sei es bei erfüllter gesetzlicher Wartezeit per Mai 2017 (IV-Anmeldung vom November 2016 plus sechs Monate) zumutbar, einer angepassten Tätigkeit im Pensum von 70 % nachzugehen. Gestützt auf den entsprechenden Einkommensvergleich ergebe sich ein Invaliditätsgrad von 26 %. Im Mai 2019 habe sich der Gesundheitszustand aus rheumatologischer Sicht ver schlechtert und es sei am 30. April 2020 eine ( weitere ) Rückenoperation erfolgt. Von Mai 2019 bis Oktober 2020 seien der Beschwerdeführerin keine beruflichen Tätigkeiten zumutbar gewesen, wobei die Verschlechterung nach drei Monaten, mithin ab August 2019 zu berücksichtigen sei. Diese Einschränkung entspreche einem Invaliditätsgrad von 100 %, weshalb ab August 2019 ein Anspruch auf eine ganze Rente bestehe. Ab N ovember 2020 sei der Beschwerde führerin die Ausübung der angestammten Tätigkeit als Reinigungsangestellte nicht mehr zumutbar, jedoch bestehe in einer angepassten Tätigkeit eine Arbeits fähigkeit von 70 %. Eine zusätzliche psychiatrisch bedingte Einschränkung der Arbeitsfähigkeit sei nach wie vor nicht ausgewiesen. Gestützt auf de n ent sprechenden Einkommensvergleich resultier e ein Invaliditätsgrad von 23 %. Entsprechend sei ein Anspruch auf Rentenleistung lediglich für die Zeit vo n August 2019 bis Ende Januar 2021 ausgewiesen und es bestehe im Übrigen kein Rentenanspruch (S. 5 f.). In der Beschwerdeantwort (Urk. 4) präzisierte die Beschwerdegegnerin, die Renteneinstellung sei nicht rechtsprechungsgemäss erfolgt, da die zum Zeitpunkt der Rentenaufhebung über 55jährige Beschwerde führerin in der Wiedereingliederung nicht aktiv gefördert und nicht hinreichend auf die berufliche Eingliederung vorbereitet worden sei (S. 1).</w:t>
      </w:r>
    </w:p>
    <w:p>
      <w:r>
        <w:rPr>
          <w:b/>
        </w:rPr>
        <w:t>E. 2.2</w:t>
      </w:r>
    </w:p>
    <w:p>
      <w:r>
        <w:t>Die Beschwerdeführerin stellte sich demgegenüber auf den Standpunkt (Urk. 1) , es könne nicht zweifelhaft sein, dass sie im Zeitpunkt der IV-Anmeldung vom 14. November 2016 in ihrer angestammten Tätigkeit als Reinigungsangestellte zu 100 % arbeitsunfähig gewesen sei. Selbst wenn sie in der Lage wäre, eine 70%ige Restarbeitsfähigkeit auszuschöpfen, so würde eine optimal angepasste Tätigkeit aufgrund der erheblichen körperlichen Beeinträchtigung en und Beschwerden mit einer mindestens 40%igen Einkommenseinbusse einhergehen. Entsprechend habe sie seit Mai 2017 Anspruch auf eine Invalidenrente (S. 6 f. Ziff. 19 f. in Verbin dung mit Urk. 10). Mit Blick auf die seit 2015 erforderlichen operativen und weiteren therapeutischen Massnahmen im Bereich der Halswirbelsäule (HWS) und Lendenwirbelsäule (LWS) mit jeweils nachfolgender mehrmonatiger Rehabilita tion und entsprechender vollständiger Arbeitsunfähigkeit, die vielfältigen weiteren gesundheitlichen Beeinträchtigungen (unter anderem Kniebeschwerden, chronische Schmerzstörung, psychische Störungen), den zur Linderung der Schmerzen erforderlichen Medikamentenkonsum und die fortschreitende Verschlechterung des Gesundheitszustands bei teilweiser Therapieresistenz erweise sich der von der Beschwerdegegnerin angenommene Rentenbeginn im August 2019 als unhaltbar und nicht ausreichend begründet (S. 7 Ziff. 21). Im Übrigen stehe die Aufhebung der Rente der Beschwerdeführerin im Widerspruch zur bundesgerichtlichen Praxis, wonach bei rückwirkend er befristeter Rentenzu sprache</w:t>
      </w:r>
    </w:p>
    <w:p>
      <w:r>
        <w:t>an über 55-jährige Leistungsbezüger vorgängig Eingliederungsmass nahmen durchzuführen seien (S. 7 Ziff. 22).</w:t>
      </w:r>
    </w:p>
    <w:p>
      <w:r>
        <w:rPr>
          <w:b/>
        </w:rPr>
        <w:t>E. 2.3</w:t>
      </w:r>
    </w:p>
    <w:p>
      <w:r>
        <w:t>Zwischen den Parteien ist unbestritten, dass sich der Gesundheitszustand der Beschwerdeführerin seit der leistungsabweisenden Verfügung vom 9. Juni 2009 (Urk. 5/77) in versicherungsrelevanter Weise verändert hat (Urk. 1 S. 5 Ziff. 12 , Urk. 4 S. 2 ) , was namentlich auch von den Z.___ -Gutachtern bestätigt wurde (Urk .</w:t>
      </w:r>
    </w:p>
    <w:p>
      <w:r>
        <w:t>5/ 227 S. 14). Im Weiteren ist unstrittig , dass die Beschwerdeführerin in der Zeit vo n Mai 2019 bis Oktober 2020</w:t>
      </w:r>
    </w:p>
    <w:p>
      <w:r>
        <w:t>in jeglicher Tätigkeit arbeitsunfähig war</w:t>
      </w:r>
    </w:p>
    <w:p>
      <w:r>
        <w:t>(Urk. 2 S.</w:t>
      </w:r>
    </w:p>
    <w:p>
      <w:r>
        <w:rPr>
          <w:b/>
        </w:rPr>
        <w:t>E. 5</w:t>
      </w:r>
    </w:p>
    <w:p>
      <w:r>
        <w:t>, Urk. 4 S. 2 ). Strittig ist demgegenüber , ob und gegebenenfall s in welchem Umfang für die Zeit vo n Mai 2017 bis April 2019 und ab November 2020 eine Arbeitsunfähigkeit besteht . Entsprechend ist zu prüfen , ob der Beschwerdeführerin in diesen Zeitrahmen ein Rentenanspruch zusteht (vgl. E. 1.5) . 3. 3.1</w:t>
      </w:r>
    </w:p>
    <w:p>
      <w:r>
        <w:t>3.1.1</w:t>
      </w:r>
    </w:p>
    <w:p>
      <w:r>
        <w:t>Die Z.___ - Experten Dr. med. A.___ , Facharzt FMH für Allgemeine Innere Medizin, Dr. med. C.___ , Facharzt für Psychiatrie und Psychotherapie, und Dr. med. B.___ , Facharzt FMH für Physikalisch e Medizin und Rehabilitation ,</w:t>
      </w:r>
    </w:p>
    <w:p>
      <w:r>
        <w:t>s peziell Rheumaerkrankungen , stellten in ihrer interdisziplinären Beurteilung vom</w:t>
      </w:r>
    </w:p>
    <w:p>
      <w:r>
        <w:t>7. April 2021 (Urk. 5/227) folgende Diagnosen (S. 12 f.): - mit Auswirkungen auf die Arbeitsfähigkeit: - chronisches zervikozephales und zervikookzipitales , teilweise auch zervi kospondylogenes Schmerzsy n drom rechts mit/bei: - Status nach Entfernung einer frei sequestrierten Diskushernie C5/</w:t>
      </w:r>
    </w:p>
    <w:p>
      <w:r>
        <w:rPr>
          <w:b/>
        </w:rPr>
        <w:t>E. 5.1</w:t>
      </w:r>
    </w:p>
    <w:p>
      <w:r>
        <w:t>Was das Vorliegen einer psychischen Erkrankung anbelangt, erfordert die Anerkennung eines rentenbegründenden Invaliditätsgrades rechtsprechungs gemäss einerseits, dass die funktionellen Auswirkungen der medizinisch festgestellten gesundheitlichen Anspruchsgrundlage im Einzelfall anhand der Standard indikatoren (vgl. vorstehend E. 1.6) schlüssig und widerspruchsfrei mit (zumindest) überwiegender Wahrscheinlichkeit nachgewiesen sind, und anderer seits, dass keine Ausschlussgründe, namentlich keine Aggravation, vorliegen.</w:t>
      </w:r>
    </w:p>
    <w:p>
      <w:r>
        <w:t>Rechtsprechungsgemäss liegt regelmässig keine versicherte Gesundheitsschädi 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 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Annahme einer Gesundheitsbeeinträchtigung verbieten, so besteht von vorn herein keine Grundlage für eine Invalidenrente, selbst wenn die klassifikato rischen Merkmale einer Störung gegeben sein sollten (vgl. Art. 7 Abs. 2 erster Satz ATSG). Soweit die betreffenden Anzeichen neben einer ausgewiesenen verselbständigten Gesundheitsschädigung auftreten, sind deren Auswirkungen derweil im Umfang der Agg ravation zu bereinigen (BGE 141 V 281 E. 2.2.2, Urteil des Bundesgerichts 8C_165/2021 vom 2. Juli 2021 E. 4.2.1 mit Hinweisen).</w:t>
      </w:r>
    </w:p>
    <w:p>
      <w:r>
        <w:rPr>
          <w:b/>
        </w:rPr>
        <w:t>E. 5.2</w:t>
      </w:r>
    </w:p>
    <w:p>
      <w:r>
        <w:t>Der begutachtende Z.___ - Psychiater hielt fest, im Rahmen der Exploration hätten sich Inkonsistenzen gefunden und die von der Beschwerdeführerin gemachten Angaben seien nicht plausibel gewesen. Z wischen den subjektiven , häufig massiven Beschwerdeschilderungen und dem Verhalten der Beschwerdeführerin in der Untersuchungssituation habe eine auffällige Diskrepanz vorgeleg en. Ferner sei die subjektiv geschilderte Intensität der Beschwerden in einem Missverhältnis zur Vagheit der Schilderung der einzelnen Symptome und Angaben zur Lokali sation gestanden . Auch habe das Ausmass der geschilderten Beschwerden mit einer leidensgerechten Inanspruchnahme therapeutischer Hilfe nicht übereinge stimmt . Bei der Begutachtung hätten sich verschiedene Auffälligkeiten gezeigt, die – insbesondere in ihrer Gesamtschau – zum Ergebnis führten, dass die Beschwerdeführerin aggraviere . Im Weiteren fänden sich bei der Beschwerdefüh rerin Hinweise für das Vorliegen eines sekundären Krankheitsgewinns in der Form von nicht invalidisierenden Faktoren ( passive Copingstrategien, psycho soziale Belastung, Mig rationshintergrund, verminderte Deutschkenntnisse, protrahierter Heilungsverlauf ; Urk. 5/227 S. 114). Diese Einschätzung wird unter mauert durch die Beurteilung des rheumatologischen Z.___ - Experten, welcher ebenfalls von Inkonsistenzen sprach. In unbeobachteten Momenten habe die Beschwerdeführerin die HWS normal bewegen können, beim Untersuch habe sie indes gesperrt und bei jeder Bewegung der Wirbelsäule und jeder Berührung vor Schmerzen geschrien. Dasselbe sei auch im Zusammenhang mit der LWS aufget reten. In unbeobachteten Augenblicken , beispielsweise beim Ankleiden, habe sie die LWS normal bewegt, beim Untersuch habe sie wiederum gesperrt und beim Wiederanziehen der Kleider die Hilfe der Dolmetscherin beansprucht. Für den rheumatologischen Gutachter seien die extrem geklagten Beschwerden nicht plausibel und stünden eindeutig in Diskrepanz zu den erh obenen Befunden. Die HWS und LWS bewegten in unbeobachteten Momenten physiologisch und es sei v on einer extremen Symptomausweit ung, Selbstlimitierung un d Aggravation zu sprechen (S. 81, S. 88 f. ). Gleichermassen hielt der internistische Experte fest, die von der Beschwerdeführerin geklagten Beschwerden und Einschränkungen im Alltag seien mit den objektivierten Befunden nicht plausibel erklärbar und es imponier t e n eine ausgeprägte Selbstlimitierung und ein aggravatorisches Verhal ten (S. 73; vgl. auch S. 16). Hinweise auf eine Diskrepanz zwischen den geklagten Schmerzen und den erhobenen objektiven Befunden wurden zudem auch bereits in der Vergangenheit wiederholt gemacht, namentlich im G.___ -Gutachten vom 3. Juli 2017 (Urk. 5/138/1-60 S. 50, S. 57; vgl. auch Urk. 5/138/89-105 S. 11 f. ) ,</w:t>
      </w:r>
    </w:p>
    <w:p>
      <w:r>
        <w:t>im Bericht von I.___ vom 23. Dezember 2015 (Urk. 5/118/22-28 S . 5) sowie im Gutachten von Dr. D.___</w:t>
      </w:r>
    </w:p>
    <w:p>
      <w:r>
        <w:t>vom 23. Dezember 2015 (Urk. 5/118/4-21 S. 14 ).</w:t>
      </w:r>
    </w:p>
    <w:p>
      <w:r>
        <w:rPr>
          <w:b/>
        </w:rPr>
        <w:t>E. 5.3</w:t>
      </w:r>
    </w:p>
    <w:p>
      <w:r>
        <w:t>Nach dem Gesagten ist gestützt auf das beweiskräftige Z.___ -Gutachten davon auszugehen, d ass bei der Beschwerdeführer in in psychischer Hinsicht eine erheb liche bewusstseinsnahe Aggravation vorliegt, welche nicht ihrerseits auf eine verselbständigte, krankheitswertige psychische Störung zurückzuführen ist . Dem zufolge ist in psychischer Hinsicht ein erhebliches krankheitsmässiges Geschehen vorliegend nicht mit überwiegender Wahrscheinlichkeit erstellt (vgl. Urteil des Bundesge richts 9C_659/2017 vom 20. September 2018 E. 4.4). Damit ist der Beschwerdegegnerin beizupflichten, dass diesbezüglich auch keine versicherte Gesundheitsschädigung gegeben ist (BGE 141 V 281 E. 2.2.1; Urteil des Bun des gerichts 9C_154/2016 vom 19. Oktober 2016 E. 4.3), so dass ohne Weiteres von der Durch führung eines strukturierten Beweisverfahrens abgesehen werden kann (vgl. auch Urteil des Bun desgerichts 8C_728/2017 vom 31. August 2018 E. 3.2.2).</w:t>
      </w:r>
    </w:p>
    <w:p>
      <w:r>
        <w:rPr>
          <w:b/>
        </w:rPr>
        <w:t>E. 5.4</w:t>
      </w:r>
    </w:p>
    <w:p>
      <w:r>
        <w:t>Zusammenfassend steht fest, dass die Beschwerdeführerin für die Zeit vo n Mai 2017 (IV-Anmeldung vom November 2016 p lus sechs Monate) bis April 2019 in der angestammten Tätigkeit zu 30 % und in einer angepassten Tät igkeit zu 70 % arbeitsfähig war , vo n Mai 2019 bis Oktober 2020 in jeglicher Tätigkeit eine volle Arbeitsunfähigkeit vorlag und ab November 2020 in der bisherigen Tätigkeit eine Arbeitsfähigkeit von 0 % und in einer angepassten Tätigkeit eine solche von 70 % besteht. 6.</w:t>
      </w:r>
    </w:p>
    <w:p>
      <w:r>
        <w:rPr>
          <w:b/>
        </w:rPr>
        <w:t>E. 6</w:t>
      </w:r>
    </w:p>
    <w:p>
      <w:r>
        <w:t>f.). 3. 1. 2</w:t>
      </w:r>
    </w:p>
    <w:p>
      <w:r>
        <w:t>Gutachter Dr. A.___</w:t>
      </w:r>
    </w:p>
    <w:p>
      <w:r>
        <w:t>bemerkte , dass aus rein internistischer Sicht bis auf ein Überg ewicht (BMI 29.3 kg/m²) keine pathologischen Befunde bestünden . In der bisherigen Tätigkeit sei die Beschwerdeführerin in internistischer Hinsicht nicht eingeschränkt und es sei ihr zumutb ar, diese r Tätigkeit während 8.5 Stunden pro Tag an fünf Tagen pro Woche ohne Leistungseinbusse nachzugehen und dies seit jeher. Ebenso sei in einer angepassten Tätigkeit eine 100%ige Arbeitsfähigkeit</w:t>
      </w:r>
    </w:p>
    <w:p>
      <w:r>
        <w:t>gegeben ( Urk. 5/227 S. 72 -74 ). 3. 1. 3</w:t>
      </w:r>
    </w:p>
    <w:p>
      <w:r>
        <w:t>Experte Dr. B.___ führte aus, rheumatologisch-pathologische Befunde hätten im Bereich der HWS, der LWS und beider Kniegelenke erhoben werden können. Die HWS-Beschwerden gründeten in einem Status nach Diskushernienoperation C5/6 mit Peer-Cage-Implantation wegen einer Diskushernie. Zudem bestehe eine infrafusionelle Diskushernie HWK6/7 links mit Kompression der C7-Wurzel links. Diese HWS-Problematik vermindere die Belastbarkeit der HWS erheblich. Die Kreuzschmerzen mit gelegentlicher Ausstrahlung in das rechte Bein, aktuell noch bis zum Knie, hätten ihren Grund in einem Status nach S p ondylodese L4/ 5, einer Foramendekompression und einer Neurolyse der Wurzel L4 rechts am 30. Mai 201 1. Bei L4-Radikulopathie wegen epifusioneller Anschlusssegmentdegenera tion</w:t>
      </w:r>
    </w:p>
    <w:p>
      <w:r>
        <w:t>habe dann am 30. April 2020 eine mikrochi ru r gische Dekompression L3/4 von rechts durchgeführt werden müssen. Diese LWS-Problematik mit zwei operativen Revisionen vermindere ebenfalls die Belastbarkeit der Wirbelsäule. Die geklagten Kniebeschwerden beim Gehen, gelegentlich auch beim Treppenlaufen, limitierten indes wenig (S. 84 f.).</w:t>
      </w:r>
    </w:p>
    <w:p>
      <w:r>
        <w:t>Dr. B.___ attestierte aus rheumatologischer Sicht eine 100%ige Arbeitsunfähig keit in der bisherigen Tätigkeit seit der zweiten LWS-Operation Ende April 202 0. Eine dem Leiden angepasste Tätigkeit – wechselbelastend, sitzend, stehend und gehend arbeitend, ohne Heben schwererer Gewichte als 5</w:t>
      </w:r>
    </w:p>
    <w:p>
      <w:r>
        <w:t>kg repetitiv, ohne Arbeiten in Zwangshaltungen – sei während 8.5 Stunden pro Tag möglich . Aufgrund vermehrter Pausen zur Schmerzentlastung bestehe eine Einschränkung der Leistung von 30 %, weshalb in angepasster Tätigkeit eine Arbeitsfähigkeit von 70 % resultiere. Letztere bestehe seit jeh er mit jeweiligen postoperativen Pausen über drei bis vier Monate nach jeder Wirbelsäulenoperation (S. 89 f.). 3. 1. 4</w:t>
      </w:r>
    </w:p>
    <w:p>
      <w:r>
        <w:t>Der psychiatrische Experte Dr. C.___ führte aus, dass aufgrund der Gesamtschau der B egutachtungsergebnisse, insbesondere der Berücksichtigung der Ergebnisse der Authentizitätsprüfung, von einer deutlich geringeren Beein trächtigung auszugehen sei, als dies aufgrund der eigenen Beschwerdeschilde rung der Beschwerdeführerin der Fall sei. Es sei en eine depressive Störung und eine Schmerzstörung in Betracht zu ziehen, wobei sich diese bei der Begutachtung nicht hätten diagnostizieren lassen. Die geklagten Beschwerden, insbesondere die Angaben zur Psyche , seien in erheblichem Widerspruch zu den Untersuchungs ergebnissen gestanden. Die Hauptsymptome einer in Frage kommenden depres siven Störung ( depressive Stimmung, Interessen-/Freudeverlust, verminderter Antrieb oder gesteigerte Ermüdbarkei t) hätten sich nicht feststellen lassen. Die Beschwerdeführerin habe sich schwingungsfähig gezeigt und es lägen keine Anhaltspunkte für ein vermindertes kognitives Leistungsvermögen vor. Betref fend Schmerzstörung bestehe ein chronischer Schmerz in Kombination mit einem dysfunktionalen Bewältigungsverhalten (beispielsweise unflexible Durch haltestrategien oder viel häufiger Passivität und Vermeidung von Aktivität im Sinne einer Selbst l imitierung) . Die Beschwerdeführerin habe ein Ausmass an Schmerzen beklagt, welches nicht durch die tatsächlichen Beeinträchtigungen am Bewegungsapparat gerechtfertigt sei. Für die Stellung der Diagnose somatoforme Schmerzstörung/Somatisierungsstörung werde in der Rechtsprechung und den Qualitätsleitlinien gefordert, dass zuvor eine S ym p t omausweitung respektive Aggravation ausgeschlossen werden müsse . Dies sei vorliegend indes nicht der Fall, da deutliche Hinweise auf ein aggravierendes Verhalten</w:t>
      </w:r>
    </w:p>
    <w:p>
      <w:r>
        <w:t>gegeben seien. Der Bezug von Rentenleistungen durch die Beschwerdeführerin stehe im Vordergrund und eine berufliche Wiedereingliederung werde durch invaliditätsfremde Fakto ren limitiert. Entsprechend sei der Schluss zu ziehen, dass sich bei der psychiat rischen Untersuchung keine gravierenden Hinweise für eine tiefgreifende Funktions- und Leistungsbeeinträchtigung im psychiatrischen Bereich erkennen liessen (S. 10 3 -105 ; vgl. auch S. 114 ). Die Beschwerdeführerin habe zudem bis anhin keine suffiziente antidepressive Medikation erhalten (S. 112).</w:t>
      </w:r>
    </w:p>
    <w:p>
      <w:r>
        <w:t>Unter dem Titel Arbeitsfähigkeit hielt der Experte fest, dass es aus psychiatrischen Gründen keine Einschränkungen gebe und die Beschwerdeführerin in der bishe rigen Tätigkeit zu 100 % arbeitsfähig sei. Ebenso bestehe in jeglicher Verweistä tigkeit eine uneingeschränkte Arbeitsfähigkeit von 100 % (S. 115 f.). 3 .</w:t>
      </w:r>
    </w:p>
    <w:p>
      <w:r>
        <w:rPr>
          <w:b/>
        </w:rPr>
        <w:t>E. 6.1</w:t>
      </w:r>
    </w:p>
    <w:p>
      <w:r>
        <w:t>Zu prüfen bleibt, wie sich die festgestellte Einschränkung der Arbeitsfähigkeit in erwerblicher Hinsicht auswirkt.</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 s Einkommensver gleichs; BGE 130 V 343 E. 3.4.2, 128 V 29 E. 1).</w:t>
      </w:r>
    </w:p>
    <w:p>
      <w:r>
        <w:rPr>
          <w:b/>
        </w:rPr>
        <w:t>E. 6.3.1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 llt sein (BGE 145 V 141 E. 5.2.1, 139 V 28 E. 3.3.2, 135 V 58 E. 3.1, 134 V 322 E. 4.1).</w:t>
      </w:r>
    </w:p>
    <w:p>
      <w:r>
        <w:rPr>
          <w:b/>
        </w:rPr>
        <w:t>E. 6.3.2</w:t>
      </w:r>
    </w:p>
    <w:p>
      <w:r>
        <w:t>D ie Beschwerdegegnerin ging für die Zeitspanne vo n Mai 2017 bis April 2019</w:t>
      </w:r>
    </w:p>
    <w:p>
      <w:r>
        <w:t>von einem Validenlohn von Fr. 50'780.30 aus (Urk. 5/ 234 S. 1 , Urk. 2 S. 5 ), wobei sie sich unter Berücksichtigung der Nominallohnentwicklung auf die vom Bundesamt für Statistik herausgegebene Schweizerische Lohnstrukturerhebung (LSE) 2016, Tabelle TA1 ( monatlicher Bruttolohn</w:t>
      </w:r>
    </w:p>
    <w:p>
      <w:r>
        <w:t>[ Zentralwert ] nach Wirtschafts zweigen, Kompetenzniveau und Geschlecht, Privater Sektor ) , Komp etenz niveau 1, Frauen, Ziff. 96 Sonst. persönliche Dienstleistungen, abstützte. Diese Vorgehensweise ist nicht zu beanstanden und wirkt sich zudem zu Gunsten der Beschwerdeführerin aus, nachdem diese in den letzten fünf Jahren (2001 bis 2005) vor Einstellung der letzten Erwerbstätigkeit als Reinigungsangestellte im Jahre 2006 (vgl. Urk. 5/227 S. 61, S. 99) einen wesentlich tieferen durchschnitt lichen Jahreslohn von Fr. 37'521.60 (vgl. Urk. 5/8) erzielte.</w:t>
      </w:r>
    </w:p>
    <w:p>
      <w:r>
        <w:t>Gleiches gilt für die Zeit ab November 2020, für welche die Beschwerdegegnerin auf die LSE 2018, Tabelle TA1 ( monatlicher Bruttolohn</w:t>
      </w:r>
    </w:p>
    <w:p>
      <w:r>
        <w:t>[ Zentralwert ] nach Wirtschafts zweigen, Kompetenzniveau und Geschlecht, Privater Sektor ) , Komp etenzniveau 1, Frauen, Ziff. 96 Sonst. persönliche Dienstleistungen, abstellte und unter Berücksichtigung der Nominallohnentwick l ung von einem Valideneinkommen von Fr. 49'720.40 ausging ( Urk. 5/234 S. 1 f. , Urk. 2 S. 5 ).</w:t>
      </w:r>
    </w:p>
    <w:p>
      <w:r>
        <w:rPr>
          <w:b/>
        </w:rPr>
        <w:t>E. 6.4.1</w:t>
      </w:r>
    </w:p>
    <w:p>
      <w:r>
        <w:t>Für die Bestimmung des Invalideneinkommens können nach der Rechtsprechung Tabellenlöhne gemäss den vom Bundesamt für Statistik periodisch herausgege benen LSE herangezogen werden (BGE 139 V 592 E. 2.3, 135 V 297 E. 5.2, 129 V 472 E. 4.2.1). Dabei sind grundsätzlich die im Verfügungszeitpunkt aktuellsten veröffentlichten Tabelle n der LSE zu verwenden (BGE 143 V 295 E. 4.1.3; zur Verwendung der aktuellsten statistischen Date n bei Rentenrevisio 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rPr>
          <w:b/>
        </w:rPr>
        <w:t>E. 6.4.2</w:t>
      </w:r>
    </w:p>
    <w:p>
      <w:r>
        <w:t>Die Beschwerdegegnerin stellte bei der Ermittlung des Invalideneinkommens für die Zeitperiode vo n Mai 2017 bis April 20 19 respektive ab November 2020 auf die LSE 2016 und 2018, jeweils Tabelle TA1 ( monatlicher Bruttolohn</w:t>
      </w:r>
    </w:p>
    <w:p>
      <w:r>
        <w:t>[ Zentral wert ] nach Wirtschafts zweigen, Kompetenzniveau und Geschlecht, Privater Sektor ) , Komp etenzniveau 1, Frauen, Ziff. 45-96 Sektor 3 Dienstleistungen , ab (Urk. 5/234 , Urk. 2 S. 5 ) . Dieses Vorgehen ist nicht zu beanstanden, weshalb für das massgebende Jahr 2017 respektive 202 0 der Invalidenlohn unter Berücksich tigung der Nominallohnentwicklung für das der Beschwerdeführerin zumutbare Arbeitspensum von 70 % Fr. 37' 638 . 70 (Mai 2017 bis April 2019) beziehungs weise Fr. 38' 311 . 50 (ab November 2020) beträgt . Die gesundheitlichen Einschrän kungen wurde n bei der Reduktion des Arbeits pensums auf ein solches von 70 % bereits ausreichend berücksichtigt. Gründe, welche einen leidensbedingten Abzug vom Tabellenlohn rechtfertigen würden, sind weder ersichtlich noch wurden sie von der Beschwerdeführer in (substantiiert) vorgebracht.</w:t>
      </w:r>
    </w:p>
    <w:p>
      <w:r>
        <w:rPr>
          <w:b/>
        </w:rPr>
        <w:t>E. 6.5</w:t>
      </w:r>
    </w:p>
    <w:p>
      <w:r>
        <w:t>Der Vergleich des Valideneinkom mens von Fr. 50'780.30 respektive Fr. 49'720.40 mit dem Invalideneinkommen von Fr. 37'638.70 beziehungsweise Fr. 38'311.50 ergibt einen rent enausschliessenden Invaliditäts grad (vgl. E. 1.3) von gerundet 26 %</w:t>
      </w:r>
    </w:p>
    <w:p>
      <w:r>
        <w:t>für die Zeit von Mai 2017 (IV-Anmeldung vom November 2016 plus sechs Monate) bis April 2019</w:t>
      </w:r>
    </w:p>
    <w:p>
      <w:r>
        <w:t>respektive 23 %</w:t>
      </w:r>
    </w:p>
    <w:p>
      <w:r>
        <w:t>seit Februar 2021 (Verbesserung der gesundheitlichen Situation im November 2020 plus drei Monate) . Für die Periode vo n</w:t>
      </w:r>
    </w:p>
    <w:p>
      <w:r>
        <w:t>Mai</w:t>
      </w:r>
    </w:p>
    <w:p>
      <w:r>
        <w:t>2019 bis Januar 2021 bestand bei der Beschwerdeführerin eine 100%ige Arbeitsunfähigkeit in jeglicher Tätigkeit (vgl. E. 2.3) , weshalb die Beschwerde gegnerin diesbezüglich zu Recht von einem Invaliditätsgrad von 100 % ausging.</w:t>
      </w:r>
    </w:p>
    <w:p>
      <w:r>
        <w:t>Der Rentenanspruch besteht nach unbestrittenermassen längst bestandenem Wartejahr ab Vorliegen einer rentenbegründenden Invalidität, mithin ab Mai 201 9. Die Dreimonatsfrist bei Verschlechterung der Erwerbsfähigkeit gemäss Art. 88a</w:t>
      </w:r>
    </w:p>
    <w:p>
      <w:r>
        <w:t>Abs. 2 IVV ist nur bei bereits laufender Rente anwendbar ( Urteil des Bundesgerichts 9C_878/2017 vom 19. Februar 2018 E. 5.3 ).</w:t>
      </w:r>
    </w:p>
    <w:p>
      <w:r>
        <w:rPr>
          <w:b/>
        </w:rPr>
        <w:t>E. 7</w:t>
      </w:r>
    </w:p>
    <w:p>
      <w:r>
        <w:t>.2</w:t>
      </w:r>
    </w:p>
    <w:p>
      <w:r>
        <w:t>D e r Beschwerdeführer in wurde mit Verfügung vom 15. November 2021 die befristete ganze Rente bis am 31. J anuar 2021 zugesprochen. Im Februar 2019 wurde sie 55 Jahre alt. Aufgrund der Aktenlage ist nicht ersichtlich, dass die Beschwerdegegnerin vor der Rentenbefristung die Eingliederungsfrage geprüft und Eingliederungshilfe geleistet hat. Die Beschwerdegegnerin räumte denn auch in der Beschwerdeantwort (Urk. 4 S. 1) selbst ein, dass sie die Wiedereingliede rung der Beschwerdeführerin nicht aktiv gefördert und letztere nicht hinreichend auf die berufliche E ingliederung vorbereitet habe, weshalb</w:t>
      </w:r>
    </w:p>
    <w:p>
      <w:r>
        <w:t>sie die Rückweisung zwecks Prüfung und Durchführung von Eingliederungsmassnahmen vor Befris tung der ganzen Invalidenrente beantrage . Daraus ergibt sich, dass vorliegend die Befristung der ganzen Invalidenrente per 31. Januar 2021 nicht gerechtfertigt war.</w:t>
      </w:r>
    </w:p>
    <w:p>
      <w:r>
        <w:t>Dies führt zur teilweisen Gutheissung der Beschwerd e und zur Feststellung, dass die Beschwerdeführer in auch ab 1. Februar 2021</w:t>
      </w:r>
    </w:p>
    <w:p>
      <w:r>
        <w:t>einstweilen Anspruch auf eine ganze Rente der Invalidenversicherung hat.</w:t>
      </w:r>
    </w:p>
    <w:p>
      <w:r>
        <w:rPr>
          <w:b/>
        </w:rPr>
        <w:t>E. 7.1</w:t>
      </w:r>
    </w:p>
    <w:p>
      <w:r>
        <w:t>Das Bundesgericht geht in ständiger Recht sprechung vom Regelfall aus, dass bei Personen, deren Rente nach mindestens 15 Jahren Bezugsdauer oder wenn sie das 55. Altersjahr zurückgelegt haben, revisionsweise herabgesetzt oder aufgeho ben werden soll, vorgängig medizinisch-rehabilitative und/oder beruflich-erwerbliche Massnahmen zur Eingliederung durchzuführen sind, bis sie in der Lage sind, das medizinisch-theoretisch (wieder) ausgewiesene Leistungspotenzial mittels Eigen an strengung auszuschöpfen und erwerblich zu verwerten. Ausnahmen von der diesfalls grund sätzlich anzunehmenden Unzumutbarkeit einer Selbsteingliede rung liegen namentlich dann vor, wenn die langjährige Absenz vom Arbeitsmarkt auf inva 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 ten bezugsdauer mit entsprechender Absenz vom Arbeitsmarkt ohne Hilfestel lungen wieder in das Erwerbsleben integrieren. Die IV-Stelle trägt die Beweislast dafür, dass entgegen der Regel die versicherte Person in der Lage ist, das medi zinisch-theoretisch (wieder) ausgewiesene Leistungspotenzial auf dem Weg der Selbstein gliederung erwerblich zu verwerten (BGE 145 V 209 E. 5.1) . Die Rechtsprechung, wonach bei der revisionsweisen Herabsetzung oder Aufhebung der Invalidenrente bei zurück gelegtem 55. Alters jahr grundsätzlich Eingliederungsmassnahmen durchzuführen sind, findet auch dann Anwendung, wenn – wie h ier – zeitgleich mit der Renten zusprache rückwirkend über deren Befristung befunden wird ( BGE 145 V 209 E. 5.4; vgl. auch Urteil des Bundes gerichts 8C_648/2019 vom 4. Juni 2020 E. 4.1 und E. 4.2).</w:t>
      </w:r>
    </w:p>
    <w:p>
      <w:r>
        <w:rPr>
          <w:b/>
        </w:rPr>
        <w:t>E. 8</w:t>
      </w:r>
    </w:p>
    <w:p>
      <w:r>
        <w:t>.2</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GebV SVGer).</w:t>
      </w:r>
    </w:p>
    <w:p>
      <w:r>
        <w:t>Damit ist gesagt, dass praxisgemäss auch bei teilweisem Obsiegen ein Anspruch auf eine Prozessent schädigung zu bejahen ist, wobei bei einem Teilerfolg, gemessen am Ergebnis der Anfechtung des vorinstanzlichen Entscheides, grundsätzlich ein Anspruch auf eine reduzierte Pr ozessentschädigung besteht (BGE 117 V 401).</w:t>
      </w:r>
    </w:p>
    <w:p>
      <w:r>
        <w:t>Der anwaltlich vertretenen und bezüglich der Befristung der Rente infolge nicht geprüfter Eingliederungsmassnahmen teilweise obsiegenden Beschwerdeführer in steht eine gekürzte Prozessentschädigung zu, die auf Fr. 1' 5 00.-- festzusetzen und der Beschwerdegegnerin aufzuerlegen ist.</w:t>
      </w:r>
    </w:p>
    <w:p>
      <w:r>
        <w:t>Das Gericht erkennt: 1.</w:t>
      </w:r>
    </w:p>
    <w:p>
      <w:r>
        <w:t>In teilweiser Gutheissung der Beschwerde wird die angefochtene Verfügung vom 15. November 2021 insoweit abgeändert, als festgestellt wird, dass die Beschwerdefüh rerin ab 1. Mai 2019 Anspruch auf eine ganze Rente der Invalidenversicherung hat . 2.</w:t>
      </w:r>
    </w:p>
    <w:p>
      <w:r>
        <w:t>Die Gerichtskosten von Fr. 800 .-- werden der Beschwerdeführerin zu 1/4</w:t>
      </w:r>
    </w:p>
    <w:p>
      <w:r>
        <w:t>und der Beschwerdegegnerin zu 3/4 auferlegt. Rechnung und Einzahlungsschein werden den Kostenpflichtigen nach Eintritt der Rechtskraft zugestellt. 3.</w:t>
      </w:r>
    </w:p>
    <w:p>
      <w:r>
        <w:t>Die Beschwerdegegnerin wird verpflichtet, der Beschwerdeführerin eine reduzierte Prozessentschädigung von Fr. 1'5 00.-- (inklusive Barauslagen und MWSt ) zu bezahlen. 4 .</w:t>
      </w:r>
    </w:p>
    <w:p>
      <w:r>
        <w:t>Zustellung gegen Empfangsschein an: - lic.</w:t>
      </w:r>
    </w:p>
    <w:p>
      <w:r>
        <w:t>iur . Y.___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