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IV.2021.00725 vom 5. August 2022</w:t>
      </w:r>
    </w:p>
    <w:p>
      <w:r>
        <w:t>ZH Sozialversicherungsgericht, 2022-08-05, DE</w:t>
      </w:r>
    </w:p>
    <w:p>
      <w:r>
        <w:rPr>
          <w:b/>
        </w:rPr>
        <w:t xml:space="preserve">Quelle: </w:t>
      </w:r>
      <w:r>
        <w:t>https://mcp.opencaselaw.ch/entscheid/zh_sozialversicherungsgericht_IV.2021.00725</w:t>
      </w:r>
    </w:p>
    <w:p>
      <w:r>
        <w:t>FR: ZH_SOZIALVERSICHERUNGSGERICHT IV.2021.00725 du 5 août 2022</w:t>
      </w:r>
    </w:p>
    <w:p>
      <w:r>
        <w:t>IT: ZH_SOZIALVERSICHERUNGSGERICHT IV.2021.00725 del 5 agosto 2022</w:t>
      </w:r>
    </w:p>
    <w:p>
      <w:pPr>
        <w:pStyle w:val="Heading2"/>
      </w:pPr>
      <w:r>
        <w:t>Erwägungen</w:t>
      </w:r>
    </w:p>
    <w:p>
      <w:r>
        <w:rPr>
          <w:b/>
        </w:rPr>
        <w:t>E. 1</w:t>
      </w:r>
    </w:p>
    <w:p>
      <w:r>
        <w:t>Der 1964 geborene X.___ arbeitet seit 1988 in dem zunächst se inen Eltern und später ihm gehö renden Bettwarengeschäft. Dieses wurde bis 2019 als Aktiengesellschaft (AG) und wird seit 2019 im Rahmen einer Einzelfirma betrie ben (Urk.</w:t>
      </w:r>
    </w:p>
    <w:p>
      <w:r>
        <w:t>6/51/1 -3 ;</w:t>
      </w:r>
    </w:p>
    <w:p>
      <w:r>
        <w:t>www.zefix.ch ). Am 1 1. April 2019 meldete sich X.___</w:t>
      </w:r>
    </w:p>
    <w:p>
      <w:r>
        <w:t>bei der Sozialversicherungsanstalt des Kantons Zürich, IV-Stelle, zum Leistungsbezug an ( Urk. 6/2, Urk. 6/6). Die IV-Stelle führte in der Folge mit X.___ ein Standortgespräch durch ( Urk. 6/4), liess einen Auszug aus dem individuellen Konto (IK-Auszug) erstellen ( Urk. 6/12) und holte Bericht e von Dr. med. Y.___ , Facharzt FMH für Psychiatrie und Psychotherapie, (Urk. 6/23) und von Dr. med. Z.___ , Facharzt FMH für Innere Medizin, ( Urk. 6/26) ein und gab bei Dr. med. A.___ , Facharzt FMH für Psychiatrie und Psychothe rapie, ein Gutachten in Auftrag , welches am 2 2. August 2020 erstattet wurde ( Urk. 6/31). Mit Vorbescheid vom 2 7. Oktober 2020 stellte die IV-Stelle in Aussicht, einen Rentenanspruch von X.___ zu verneinen ( Urk. 6/33). Dagegen liess dieser Einwand erheben ( Urk. 6/36, Urk. 6/42). In der Folge forderte die IV-Stelle X.___ auf, die Erfolgsrechnungen der letz ten drei Jahre vor Eintritt der gesundheitlichen Beeinträchtigung sowie die Erfolgsrechnungen seit Eintritt des Gesundheitsschadens und die aktuellste Bei tragsverfügung der zuständigen Ausgleichskasse einzureichen ( Urk. 6/43) . Am 9. April 2021 reichte X.___ diverse Unterlagen ein ( Urk. 6/47, Urk. 6/48).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 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 - gelfall beachtlichen Standardindikatoren (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1.5.2</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 fä higkeit in der konkreten erwerblichen Situation zu bestimmen. Der grundsätz liche Unterschied des ausserordentlichen Bemessungsverfahrens zur spezifischen Me thode ( Art. 28a Abs. 2 IVG) besteht darin, dass die Invalidität nicht unmittel bar nach Massgabe des Betätigungsvergleichs als solchen bemessen wird. Viel mehr ist zunächst anhand des Betätigungsvergleichs die leidensbedingte Behin derung festzustellen; sodann ist aber diese im Hinblick auf ihre erwerbliche Auswirkung besonders zu gewichten. Eine bestimmte Einschränkung im funktionellen Leis tungsvermögen einer erwerbstätigen Person kann zwar, muss aber nicht notwen 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 2.</w:t>
      </w:r>
    </w:p>
    <w:p>
      <w:r>
        <w:rPr>
          <w:b/>
        </w:rPr>
        <w:t>E. 2</w:t>
      </w:r>
    </w:p>
    <w:p>
      <w:r>
        <w:t>1. März 2022, es sei die Beschwerdegegnerin aufzufordern, Stellung dazu zu nehmen, weshalb sie ihm mit Aktenzustellung vom 2 0. November 2020 nicht die vollständigen Akten habe zukommen lassen und weshalb sich ein Ausweis von « B.___ » in den Akten befinde. Mit Verfügung vom 2 3. März 2022 wurde der Beschwerdegegnerin Frist angesetzt, um sich zur Stellungnahme vom 2 1. März 2022 vernehmen zu lassen ( Urk. 14) . Die Beschwerdegegnerin reichte am 2 9. April 2022 eine Stellungnahme ein ( Urk. 16), welche dem Beschwerdeführer mit Ver fügung vom 1 0. Mai 2022 zur Kenntnis gebracht wurde.</w:t>
      </w:r>
    </w:p>
    <w:p>
      <w:r>
        <w:rPr>
          <w:b/>
        </w:rPr>
        <w:t>E. 2.1</w:t>
      </w:r>
    </w:p>
    <w:p>
      <w:r>
        <w:t>Die Beschwerdegegnerin stellte in ihrem Entscheid ( Urk. 2) fest, dass eine Arbeits fähigkeit (auch in der bisherigen Tätigkeit) von 80 % bestehe. Den Einkommens vergleich nahm sie gestützt auf die Buchhaltungsunterlagen vor und errechnete einen Invaliditätsgrad von 33 %, dies bei einem</w:t>
      </w:r>
    </w:p>
    <w:p>
      <w:r>
        <w:t>Valideneinkommen von Fr. 67'960.15 und ein em Invalideneinkommen von Fr. 45'407.5 9. Sie</w:t>
      </w:r>
    </w:p>
    <w:p>
      <w:r>
        <w:t>setzte dabei das</w:t>
      </w:r>
    </w:p>
    <w:p>
      <w:r>
        <w:t>Valideneinkommen</w:t>
      </w:r>
    </w:p>
    <w:p>
      <w:r>
        <w:t>gestützt auf den vom Beschwerdeführe r in den Jahren 2015 bis 2018 ausbezahlten Lohn von jeweils Fr. 50'135.-- zuzüglich zusätzli chen behinderungsbedingten Lohnkosten für Mitarbeiter von Fr. 17'825.15 fest (vgl. Urk. 6/51/9). Das Inv a lideneinkommen bestimmte sie aus dem Betriebsge winn der Einzelfirma im Jahr 2019</w:t>
      </w:r>
    </w:p>
    <w:p>
      <w:r>
        <w:t>von Fr. 42'666.11 zuzüglich im Ge schäftsab schluss 2019 enthalten e Lohnaufwendungen für zwei inzwischen nicht mehr beschäft igt e Mitarbeiter in Höhe von Fr. 13'837.1 8. Gleichzeitig zog sie gesund heitsbedingt anfallende Lohnkosten für die Ehefrau von Fr. 14'375.</w:t>
      </w:r>
    </w:p>
    <w:p>
      <w:r>
        <w:t>ab und addierte AHV-Beiträge in Höhe von Fr. 3'279.30 (Urk. 6/51/9) . Die Beschwerde gegnerin erklärte dazu, f ür die E r werbstätigkeit des Beschwerdeführers würden eigentlich gar keine Geschäftsräumlichkeiten benötigt. Da er aber auf selbständi ger Basis arbeite, fielen natürlich administrative Arbeiten an, wofür er Platz für einen Computer brauche. Der in der Jahresrechnung 2019 verbuchte M ietzins von Fr. 2'000.</w:t>
      </w:r>
    </w:p>
    <w:p>
      <w:r>
        <w:t>könne daher angerechnet werden, was als grosszügig erachtet werden könne. Da d er Beschwerdeführer mit den verbliebenen Aufträgen ausgelastet sei , sei ke in höherer Werbeaufwand als verbucht zu berücksichtigen .</w:t>
      </w:r>
    </w:p>
    <w:p>
      <w:r>
        <w:rPr>
          <w:b/>
        </w:rPr>
        <w:t>E. 2.2</w:t>
      </w:r>
    </w:p>
    <w:p>
      <w:r>
        <w:t>Der Beschwerdeführer liess zur Begründung seiner Beschwerde im Wesentlichen vorbringen ( Urk. 1) , da er selbständig sei, habe er sich fortwährend an die sich schleichend verschlechternde Gesundheitssituation anpassen können. Dieser Anpassungsprozess sei bis zuletzt soweit fortgeschritten, dass er eine enge Ver traute (insbesondere seine Ehefrau) um sich haben müsse, die ihn in alltäglichen und für eine Arbeitstätigkeit essentiellen Dingen begleite. Auf dem ersten Arbeitsmarkt stelle n iemand eine Person ein, der aufgrund ihrer gesundheitlichen Situation immer eine andere, ih r vertraute Person zur Seite gestellt werden müsse. Bei seiner jetzigen Stelle handle es sich um eine Stelle auf dem zweiten Arbeits markt. Er arbeite lediglich 30 % im Büro. 70 % seiner Tätigkeiten seien ausser Haus. Diese Tätigkeiten könne er nur in Begleitung seiner Frau ausführen. Die Arbeitsfähigkeitsschätzung von Dr. A.___ sei unbegründet und nicht nachvoll ziehbar. Sie stehe in völligem Widerspruch zu den von ihm festgestellten Ein schränkungen. Dieser Widerspruch zeige sich auch darin, dass Dr. A.___ die Dia gno se einer Agoraphobie stelle und gleichzeitig ausführe, dass für eine Agora phobie keine ausreichenden Anhaltspunkte bestünden . Auch brauche er aus gesundheitlichen Gründen einen Mitarbeiter, um Aufträge zu generieren , was zeige, dass er seine Tätigkeit nicht mehr ausüben k önne – sicherlich nicht in einem Umfang von 80 % . Er habe</w:t>
      </w:r>
    </w:p>
    <w:p>
      <w:r>
        <w:t>anlässlich der Begutachtung unter dem Einfluss von Temesta gestanden. Das Bild, das Dr. A.___ von ihm erhalten habe, sei als o</w:t>
      </w:r>
    </w:p>
    <w:p>
      <w:r>
        <w:t>nicht geeignet, die Arbeitsunfähigkeit zu bestimmen, weil es nicht der Rea lität (wie sie ohne Benzodiazepine sei) entsprochen habe. Dies sei ein weiterer Grund, weshalb auf das Gutachten nicht abgestellt werden dürfe. Dr. A.___ begründe zudem nicht schlüssig und rechtsgenüglich anhand der Standardindi katoren, inwiefern sich aus funktionellen Ausfällen eine Einschränkung der Arbeits fähigkeit ergebe. Die Schätzung der Arbeitsfähigkeit durch Dr. A.___ sei vielmehr aus der Luft gegriffen . Dr. A.___ setz e sich zudem auch nicht rechts genüglich mit dem Bericht von Dr. Y.___ auseinander.</w:t>
      </w:r>
    </w:p>
    <w:p>
      <w:r>
        <w:t>Die Beschwerdegegnerin habe einen Betätigungsvergleich vorgenommen. Die Beurteilung der Abklärungsperson, gemäss welcher ein Invaliditätsgrad von lediglich 33,18 % resultiere, sei unzutreffend. Hinsichtlich des Valideneinkom mens lasse die Beschwerdegegnerin ausser Acht, dass sich d ie Krankheit über Jahre schleichend entwickelt habe . Der Beginn sei weit vor 2015 gewesen. Somit sei es nicht korrekt, wenn für die Bestimmung des Valideneinkommens der Durchschnittslohn gemäss IK-Buchungen 2015 bis 2018 genommen werde und ein gesundheitsbedingter Mehraufwand a n Personalkosten addiert werde . Er habe seine Tätigkeit fortwährend der sich verschlechternden Gesundheit angepasst. So sei es ihm gesundheitsbedingt seit Länge rem nicht mehr möglich, den Lohn zu erzielen, den er ohne gesundheitliche Einschränkungen erzielen würde. Er sei bei spielsweise in der Akquise ein ge schränkt (er mache diese nur noch telefonisch), der persönliche und spontane Kontak t zu Kunden s ei nicht mehr möglich. Er könne auch nicht auf Messen gehen. Vor seiner Erkrankung habe er weit mehr verdient. 1993 habe er beispielsweise ein Einkommen von Fr. 131'900. -- erzielt. Die Beschwerdegegnerin müsse als V a lideneinkommen demzufolge den Lohn nehmen, den er vor Beginn seiner gesundheitlichen Einschränkung erzielt habe. Alternativ könne auch auf Tabellenlöhne zurückgegriffen werden. Gemäss LSE T17, 2018, Ziffer 11, resultiere für Geschäftsführer, die älter als 50 Jahre als seien, für das Jahr 2019 unter Anpassung a n die Nominallohnentwicklung ein Einkom men von Fr. 152'329.4 5.</w:t>
      </w:r>
    </w:p>
    <w:p>
      <w:r>
        <w:t>Es sei zudem nicht korrekt, wenn sich die Beschwerdeg eg nerin zur Bestimmung des Invalideneinkommens eins zu eins auf den Geschäftsabschluss 2019 abstütze. Es seien Korrekturen vorzun ehmen. Die Mietkosten von Fr. 2’ 000. -- seien nicht marktgerecht bewertet. Bei einer Drittmiete müssten für Büro, Maschinen, Ein richtungen und Fahrzeugstellplätze mindestens Fr. 1'000. pro Monat aufgewen d et werden. Dass er – wie von der Beschwerdegegnerin angenommen – für seine Erwerbstätigkeit eigentlich gar keine Geschäftsräumlichkeiten benötige, sei Unsinn. Ein Bettwarengeschäft brauche sehr wohl Geschäftsräumlichkeiten, bei spielsweise um Produkte zu präsentieren, Laufkundschaft zu empfangen, Probe liegen etc. Er führe seine Tätigkeit nur deshalb vom Keller seines eigenen Hause s aus , weil er au f grund seiner gesundheitlichen Situation immer weniger verdient und dementsprechend an allen Ecken und Enden Einsparungen betrieben habe, um wenigstens seinen Lebensunterhalt noch halbwegs bestreiten zu können. Die fehlenden G eschäftsräumlichkei ten, die er sich nicht mehr leisten könne, hätten den Effekt, dass der Umsatz weiter sinken werde. Zudem seien im Jahr 2019 die Werbeausgaben mit Fr. 23.65 praktisch inexistent gewesen . Auch hier müsse eine Korrektur auf eine marktgerechte Höhe erfolgen. Bei 5 % des Umsatzes betrage die Korrektur Fr. 10'000.--. Er würde selbstverständlich mehr in die Werbung investieren, wenn sich sein Umsatz nicht aus gesundheitlichen Gründen derart vermindert hätte. Auch betreffend Werbung sei er unverschuldet in einer Abwärtsspirale. Insgesamt ergebe sich so ein Invalideneinkommen von Fr. 25'407.5 9. Aus der Gegenüberstellung des Validen- und des Invali d eneinkom mens resultiere ein Invaliditätsgrad von 83,3 % .</w:t>
      </w:r>
    </w:p>
    <w:p>
      <w:r>
        <w:rPr>
          <w:b/>
        </w:rPr>
        <w:t>E. 2.3</w:t>
      </w:r>
    </w:p>
    <w:p>
      <w:r>
        <w:t>Nach Einsicht in die von der Beschwerdegegnerin eingereichten Akten ( Urk. 6/1-57) macht e der Beschwerdeführer m it Stellungnahme vom 2 1. März 2022 gel tend ( Urk. 12), die von der Beschwerdegegnerin dem Gericht eingereichten Akten stimmten nicht mit denjenigen überein, welche ihm zugestellt worden seien. So sei nachträglich das Aktenstück mit dem Namen «Auftrag an Gutachter / FORM_002 / Auftrag für eine mediz inische Abklärung – DFS – A.___ » eingefügt worden. Es gehe nicht an, dass die Beschwerdegegnerin die Akten selektiv zustelle. Die unvollständige Aktenzustellung stelle eine krasse Verletzung des rechtlichen Gehörs dar. Das vorenthaltende Aktenstück sei sehr zentral, wenn es um die Frage der Verwertbarkeit des Gutachtens von Dr. A.___ gehe. So wi e die Beschwerdegegnerin den Auftrag erteilt habe, nehme sie dem Gutach ten a priori je gliche Objektivität. Dies d eshalb, weil der Auftrag an Dr. A.___ unzähli g e Suggestiv-Element enthalte. Der medizinische Sachverhalt sei</w:t>
      </w:r>
    </w:p>
    <w:p>
      <w:r>
        <w:t>zudem von der Beschwerdegegnerin Dr. A.___ präsentiert worden , was von vorn her e in bereits fragwürdig sei, denn die Ermittlung des medizinischen Sachverhalts sei gerade eine der Kernaufgaben eines Gutachters. Wenn die Beschwerdegegne rin dann im Auftrag noch Hinweise auf die eigene Beurteilung mitliefere, könne ein Gutachter unmöglich mehr unvoreingenommen sein. Der Gutachter werde durch die Instruktion zu einem internen Arzt, womit bloss geringe Zweifel an der Zuverlässigkeit und S c hlüss igkeit der ärztlichen Feststellungen genügten, damit ergänzende (externe) Abklä rungen, vorzunehmen seien. Vorl i egend seien mehr als geringe Zweifel am Gutachten vo n Dr. A.___ vorha n d en.</w:t>
      </w:r>
    </w:p>
    <w:p>
      <w:r>
        <w:t>In den Einlegerakten sei zudem ein Ausweis von « B.___ » enthalten. Er könne diesen Ausweis in keinen Zusammenhang mit dem vorliegenden Fall bringen.</w:t>
      </w:r>
    </w:p>
    <w:p>
      <w:r>
        <w:rPr>
          <w:b/>
        </w:rPr>
        <w:t>E. 2.4</w:t>
      </w:r>
    </w:p>
    <w:p>
      <w:r>
        <w:t>Die Beschwerdegegnerin erklärte dazu mit Stellungnahme vom 2 9. April 2022 ( Urk. 16) , d as Aktenstück « Auftrag an Gutachter / FORM_002 / Auftrag für eine medizinische Abklärung – DFS – A.___ » sei au fgrund eines offensichtlichen Ve rsehens dem Beschwerdeführer nich t zugestellt worden. Das entspre chende Aktenstück beinhalte insbesondere die Stellungnahme des regio nalen ärztlichen Dienstes vom 2 2. April 2020, welche dem Beschwerdeführer zur Kenntnis gebracht worden sei. Der Ausweis von « B.___ » sei komplett aus dem Dossier entfernt worden. 3.</w:t>
      </w:r>
    </w:p>
    <w:p>
      <w:r>
        <w:rPr>
          <w:b/>
        </w:rPr>
        <w:t>E. 3</w:t>
      </w:r>
    </w:p>
    <w:p>
      <w:r>
        <w:t>Auf die Vorbringen der Parteien und die eingereichten Akten wird, soweit erfor derlich, im Rahmen der nachfolgenden Erwägungen eingegangen. Das Gericht zieht in Erwägung: 1.</w:t>
      </w:r>
    </w:p>
    <w:p>
      <w:r>
        <w:rPr>
          <w:b/>
        </w:rPr>
        <w:t>E. 3.1</w:t>
      </w:r>
    </w:p>
    <w:p>
      <w:r>
        <w:t>Es liegen die folgenden ärztlichen Berichte und Gutachten vor:</w:t>
      </w:r>
    </w:p>
    <w:p>
      <w:r>
        <w:rPr>
          <w:b/>
        </w:rPr>
        <w:t>E. 3.2</w:t>
      </w:r>
    </w:p>
    <w:p>
      <w:r>
        <w:t>Dr. Y.___ erklärte mit Bericht an die Beschwerdegegnerin vom 1 4. Januar 2020 ( Urk. 6/23), der Beschwerdeführer sei als selbständiger Geschäftsführer einer Bett warenfabrik tätig. Er sei in den 1990er Jahren in die Firma, welche von seinen Eltern gegründet worden sei, eingetreten. Die Firma habe seit den 0er Jahren einen schleichenden Niedergang erlebt. Dabei hätten die psychischen Einschrän kungen des Beschwerdeführers sicher eine Rolle gespielt. Der Beschwerdeführer habe sich in seiner Firma eine auf ihn und seine Einschränkungen optimierte Struktur eingerichtet. So habe er für die notwendigen Ausfahrten zu Kunden immer jemanden mit genommen . Für den Rahmen, dass er aktiv habe sein können, habe seine Frau anwesend sein müsse n . Nach Einschätzung des Beschwerde - führers , welche er teile, würde er –</w:t>
      </w:r>
    </w:p>
    <w:p>
      <w:r>
        <w:t>der Beschwerdeführ er</w:t>
      </w:r>
    </w:p>
    <w:p>
      <w:r>
        <w:t>–</w:t>
      </w:r>
    </w:p>
    <w:p>
      <w:r>
        <w:t>mit seinen konstitutio nellen Voraussetzungen an einer «sogenannt normalen» Arbeitsstelle nicht bestehen können. Er habe de shalb die Bettwarenfabrik so lange wie möglich auf - recht erhalten, obwohl ihm dies in den letzten Jahren zunehmend schwerer gefallen sei. Der Tod des Vaters im Mai 2018 habe eine weitere depressive Krise ausgelöst und den Ni edergang der Firma beschleunigt .</w:t>
      </w:r>
    </w:p>
    <w:p>
      <w:r>
        <w:t>Psychisch offensichtlich sei die Agoraphobie, die den Aktionsradius des Beschwerdeführers ohne Begleitpe r son auf die Region zwischen Wohnort und Firmenstandort beschränk e . Auch sei d er</w:t>
      </w:r>
    </w:p>
    <w:p>
      <w:r>
        <w:t>Beschwerdeführer nicht in der Lage, öffentliche Verkehrsmittel zu nutzen. Weniger offensichtlich, aber auch ein schränkend , seien die interpersonellen Schwierigkeiten. Der Beschwerdeführer gerate in seinem privaten Umfeld wiederholt mit diversen Personen (Herkunfts familie, Nachbarn) in teilweise langanhaltende und eskalierende Konflikte. Dies wäre auch in einem Arbeitsumfeld so zu erwarten. Es bestehe jedoch auch eine abhängige Beziehungsgestaltung .</w:t>
      </w:r>
    </w:p>
    <w:p>
      <w:r>
        <w:t>Fü r sein Funktionieren sei d er Beschwerdefüh rer auf die Anwesenheit von vertrauten Personen angewiesen; ohne diese trä t en ma ssive diffuse Ängste auf. Alleine Wohnen wäre nicht möglich . Schwergewich tig gehe es darum , das Funktionsniveau zu erhalten und weitere Einschränkungen zu verhindern. Neben der fixierten Angst- und Persönlichkeitssymptomatik liege phasenweise ein rezidivierendes de pressives Zustandsbild vor, das sich im Inter val l bisher ohne grosse Resid uen aufgelöst habe. Aufgrund der genannten Ein schränkungen erachte er eine 50%ige Tätigkeit im Rahmen der bisherigen Tätig keit als realisierbar , wobei d ie aktuelle Tätigkeit bereits einer Arbeit in einem geschützten Rahmen entspreche. Eine zusätzliche Steigerung der Einsatzfähigkeit durch Eingliederungsmassnahmen sei nicht zu erwarten. Er erachte den Beschwerdeführer für eine normale T ätigkeit als Angestellter</w:t>
      </w:r>
    </w:p>
    <w:p>
      <w:r>
        <w:t>als nicht einsetzbar bzw. seine Arbeitsfähigkeit als nicht verwertbar. Als Diagnosen mit Auswirkun gen auf die Arbeitsfähigkeit führte Dr. Y.___ an: - chronische Angststörung mit/ b ei - chronischer Agoraphobie ohne Panikattacken - Verlustängste - akzentuierte Persönlichkeitszüge, hauptsächlich abhängig - rezidivierende depressive Episoden - aktuell unter Medikation teilremittiert</w:t>
      </w:r>
    </w:p>
    <w:p>
      <w:r>
        <w:t>Als Diagnose ohne Auswirkungen auf die Arbeitsfähigkeit nannte Dr. Y.___</w:t>
      </w:r>
    </w:p>
    <w:p>
      <w:r>
        <w:t>eine Adipositas.</w:t>
      </w:r>
    </w:p>
    <w:p>
      <w:r>
        <w:rPr>
          <w:b/>
        </w:rPr>
        <w:t>E. 3.3</w:t>
      </w:r>
    </w:p>
    <w:p>
      <w:r>
        <w:t>Dr. Z.___ erklärte mit Bericht an die Beschwerdegegnerin vom 1 0. März 2020 ( Urk. 6/26), der Beschwerdeführer sei aufgrund seiner somatischen Leiden bei ihm in Behandlung. Als somatische Diagnosen führte Dr. Z.___ an: arterielle Hypertonie, Asthma bronchiale, Diabetes mellitus, Adipositas. Die somatischen Erkrankungen seien gut eingestellt, es fänden lediglich zwei bis drei Konsultatio nen pro Jahr statt. Die Arbeitsfähigkeit bzw. -unfähigkeit könne nur der behan delnde Psychiater festlegen.</w:t>
      </w:r>
    </w:p>
    <w:p>
      <w:r>
        <w:rPr>
          <w:b/>
        </w:rPr>
        <w:t>E. 3.4</w:t>
      </w:r>
    </w:p>
    <w:p>
      <w:r>
        <w:t>Dr. A.___ nannte in seinem Gutachten vom 2 2. August 2020 ( Urk. 6/31) als Dia gno sen: - Dysthymia (ICD-10 F34.1) - Agoraphobie (ICD-10 F40.0) - a kzentuierte Persönlichkeit mit ängstlichen und abhängigen Zügen (ICD-10 Z73.1) Dazu führte Dr. A.___ aus, in der heutigen Untersuchung habe sich der Beschwer deführer als intelligenter und umgänglicher Mensch gezeigt, freundlich, leicht bekümmert über sein berufliches Versagen. Er habe die subjektiven Einschrän kungen, insbesondere die Ängste seit seiner Kindheit, die zahlreichen Enttäu schungen und die damit verbundenen Kränkungen betont. Für eine depressive Erkrankung gebe es nur leichte Hinweise: Grübeln, Klagen, Schlafstörungen und das Gefühl eigener Unzulänglichkeit. Trotzdem stehe der Beschwerdeführer jeden Morgen auf und versuche sein Leben zu meistern. In den Ferien und wenn er seine Ruhe habe, gehe es ihm deutlich besser. In diagnostischer Hinsicht entspre che dies einer Dysthymia . Agoraphobische Symptome, die Suche nach einem sicheren Platz, vorzugsweise zu Hause, seien übereinstimmend von verschiedenen Untersuchern fest gestellt worden und h ätten in der Darstellung des Beschwerde führers eine wichtige Rolle gespielt. Andererseits sei der Beschwerdeführer durch seine Symptome nicht an sein Haus gefesselt, sondern habe sich privat wie beruflich eine Umgebung geschaffen, mit er dieses Defizit weitgehend zu kom pensieren vermöge. Für eine chronische Angststörung und Agoraphobie bezie hungsweise eine generalisierte Angststörung finde er –</w:t>
      </w:r>
    </w:p>
    <w:p>
      <w:r>
        <w:t>Dr. A.___</w:t>
      </w:r>
    </w:p>
    <w:p>
      <w:r>
        <w:t>– keine ausrei chenden Anhaltspunkte. Sie würde mit einer ständigen Nervosität, vegetativen Beschwerden und verschiedensten Zukunftsängsten einhergehen, was beim Beschwerdeführer angesichts seines souveränen Auftretens in der Untersuchung und seiner langjährigen selbständigen Tätigkeit als Unternehmer nicht nachvoll ziehbar sei.</w:t>
      </w:r>
    </w:p>
    <w:p>
      <w:r>
        <w:t>I n der a usgeübten Tätigkeit als Geschäftsführer seiner Firma für Bettenreinigung könne der Beschwerdeführer bis zu acht Stunden tä g lich anwesend sein. Die Arbeit unterteile sich in die morgendlichen Fahrten mit seinem Transporter und die nachmittägliche Büroarbeit. Dem Beschwerdeführer fehle aufgrund seiner ängstlichen und depressiven Symptome die Fähigkeit, seine Arbeit als Chauffeur ohne die Anwesenheit seiner Ehefrau durchzuführen. Auch fehle ihm die Aggres sivität im Umgang mit Kunden, sodass er nicht in der Lage sei, selber Aufträge zu akquirieren. Er habe für diese Aufgabe einen eigenen Mitarbeiter angestellt. Andererseits müsse man die Fähigkeit des Beschwerdeführers , sich das notwen dige private wie berufliche Umfeld zu schaffen, auch als eine besondere Fähigkeit ansehen, die seine Handicaps im Wesentlichen auszugleichen vermöge. Daraus resultiere insgesamt eine Leistungseinschränkung von etwa 20 % . Bis zu seinem sogenannten Nervenzusammenbruch vor 25 Jahren sei der Beschwerdeführer vollständig arbeitsfähig gewesen. Seither habe eine schrittweise Minderung ein gesetzt, die eine fortgesetzte psychiatrische Betreuung notwendig gemacht und seine Arbeitsfähigkeit schrittweise auf etwa 80 % reduziert habe.</w:t>
      </w:r>
    </w:p>
    <w:p>
      <w:r>
        <w:t>4. 4.1</w:t>
      </w:r>
    </w:p>
    <w:p>
      <w:r>
        <w:t>Aus den medizinischen Akten ergibt sich unbestritten ermassen, dass der psychi sche Gesundheitszustand des Beschw erdeführers beeinträchtigt ist und er auf grund dieser Beeinträchtigungen in seiner L eistungsfähigkeit eingeschränkt ist (vgl. E. 3.) . Hinsichtlich der Beurteilung der Auswirkungen der gesundheitlichen Beeinträchtigungen auf die Erwerbstätigkeit des Beschwerdeführers gilt es zu berücksichtigen, dass er seit</w:t>
      </w:r>
    </w:p>
    <w:p>
      <w:r>
        <w:t>1988 in dem zunächst seinen El tern und später ihm gehö renden Bettwarengeschäft tätig ist , wobei er diese s seit 200</w:t>
      </w:r>
    </w:p>
    <w:p>
      <w:r>
        <w:rPr>
          <w:b/>
        </w:rPr>
        <w:t>E. 6</w:t>
      </w:r>
    </w:p>
    <w:p>
      <w:r>
        <w:t>ATSG) gewesen sind; und c.</w:t>
      </w:r>
    </w:p>
    <w:p>
      <w:r>
        <w:t>nach Ablauf dieses Jahres zu mindestens 40 % invalid ( Art.</w:t>
      </w:r>
    </w:p>
    <w:p>
      <w:r>
        <w:rPr>
          <w:b/>
        </w:rPr>
        <w:t>E. 8</w:t>
      </w:r>
    </w:p>
    <w:p>
      <w:r>
        <w:t>00.-- anzusetzen. Entspre chend dem Ausgang des Verfahrens sind sie de m unterliegenden Beschwerdefüh 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