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IV.2021.00709 vom 22. Dezember 2022</w:t>
      </w:r>
    </w:p>
    <w:p>
      <w:r>
        <w:t>ZH Sozialversicherungsgericht, 2022-12-22, DE</w:t>
      </w:r>
    </w:p>
    <w:p>
      <w:r>
        <w:rPr>
          <w:b/>
        </w:rPr>
        <w:t xml:space="preserve">Quelle: </w:t>
      </w:r>
      <w:r>
        <w:t>https://mcp.opencaselaw.ch/entscheid/zh_sozialversicherungsgericht_IV.2021.00709</w:t>
      </w:r>
    </w:p>
    <w:p>
      <w:r>
        <w:t>FR: ZH_SOZIALVERSICHERUNGSGERICHT IV.2021.00709 du 22 décembre 2022</w:t>
      </w:r>
    </w:p>
    <w:p>
      <w:r>
        <w:t>IT: ZH_SOZIALVERSICHERUNGSGERICHT IV.2021.00709 del 22 dicembre 2022</w:t>
      </w:r>
    </w:p>
    <w:p>
      <w:pPr>
        <w:pStyle w:val="Heading2"/>
      </w:pPr>
      <w:r>
        <w:t>Erwägungen</w:t>
      </w:r>
    </w:p>
    <w:p>
      <w:r>
        <w:rPr>
          <w:b/>
        </w:rPr>
        <w:t>E. 1</w:t>
      </w:r>
    </w:p>
    <w:p>
      <w:r>
        <w:t>X.___ , geboren 1963 , ist gelernter Zimmermann. Er arbeitete ab 1991 als selbständigerwerbender Schreiner in seiner Einzelfirma Y.___ (Urk. 6/2/1-2, 6/4). Aufgrund lumbaler Rückenschmerzen wurde er ab 1. Juni 2014 zu 50 % krankgeschrieben und bezog Krankentaggelder der Hels ana Ver sicherungen AG (Urk. 6/11 /1, 6/12/1-3, 6/12/19-22). Am 8. Dezember 2014 unterzog sich der Versicherte einer Spondy lodese L4-S1 (Urk. 6/5 /5 ). Mit For mular vom 19. Januar 2015 meldete er sich zum Leistungsbezug bei der Invalidenversicherung an (Urk. 6/8/1-6).</w:t>
      </w:r>
    </w:p>
    <w:p>
      <w:r>
        <w:t>Die Sozialversicherungsanstalt des Kantons Zürich, IV-Stelle, teilte dem Versicherten nach Abklärung der beruflichen und medizinischen Verhältnisse mit Vorbescheid vom 7. Juli 2016 mit, dass ihm seit dem 1. Juni 2014 seine ange stammte Tätigkeit nicht mehr zumutbar sei. I n einer dem Leiden angepassten Tätigkeit sei er seit dem 23. Juni 2015 voll arbeitsfähig und könne mit einer solchen Tätigkeit ein rentenausschlie ssendes Einkommen erzielen , weshalb voraussichtlich ein Rentenanspruch verneint werde (Urk. 6/33/1-4). Am 19. Dezember 2016 erteilte die IV-Stelle dem Versicherten Kostengutsprache für eine Berufswahl abklärung in der Z.___ vom 16. Januar bis 10. Februar 2017 (Urk. 6/65/1-3) und am 18. April 2017 für eine Umschulung zum Sachbearbeiter Planung bei der Stiftung A.___ vom 24. April 2017 bis 28. Februar 2019 (Urk. 6/79/1-3). Die am 24. April 2017 aufgenommene Umschulung brach der Ver sicherte p er Ende Dezember 2017 ab (vgl. Urk. 6/100/1-6, 6/102/22. Mit Verfü gung vom 7. Juni 2018 verneinte die IV-Stelle einen Rentenanspruch. Dem Antrag des Versicherten auf Wiederauf nahme der beruf lichen Massnahmen im Zusammenhang mit einer allfälligen Anstellung in der Z.___ (Urk. 6/108) wurde mit selbiger Verfügung entsprochen (Urk. 6/112/1-7). Am 27. Juli 2018 erteilte die IV-Stelle dem Versicherten Leistungszusprache für einen Arbeitsversuch im Betrieb B.___ vom 6. August bis 31. Oktober 2018 (Urk. 6/121). Die Beschwerde des Versicherten vom 24. Juni 2018 gegen die Verfügung vom 7.</w:t>
      </w:r>
    </w:p>
    <w:p>
      <w:r>
        <w:t>Juni 2018 mit dem Antrag auf Ausrichtung der gesetzlichen Leistungen, insbe sondere einer Invalidenrente (Urk. 6/117) , wurde mit Urteil des Sozialversiche rungsgerichts des Kantons Zürich IV.2018. 00 565 vom 4. Dezember 2019 in dem Sinne teilweise gutgeheissen, als die angefochtene Verfügung insoweit aufgeho ben wurde, als damit ein Rentenanspruch ab 1. Januar 2016 verneint wurde. Diesbezüglich wurde die Sache zu ergänzenden Abklärungen und neuerliche m Entscheid an die IV-Stelle zurückgewiesen , wobei die IV-Stelle angehalten wurde, vor der Veranlassung weiterer medizinischer Abklärungen abzuklären, ob die beruflichen Eingliederungsmassnahmen zwischenzeitlich ausgeschöpft sind (Urk.</w:t>
      </w:r>
    </w:p>
    <w:p>
      <w:r>
        <w:t>6/154 , insbesondere S. 20 ).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Im Urteil IV.2018.00565 vom 4. Dezember 2019 wurden die rechtlichen G rund lagen insbesondere zu den Begriffen der Invalidität und der Erwerbsunfähigkeit und zum Anspruch auf eine Invalidenrente, im Besonderen im Zusammenhang mit Eingliederungsmassnahmen dargelegt (E. 1.1 bis 1.3 in Urk. 6/153). Darauf wird verwiesen.</w:t>
      </w:r>
    </w:p>
    <w:p>
      <w:r>
        <w:rPr>
          <w:b/>
        </w:rPr>
        <w:t>E. 1.3</w:t>
      </w:r>
    </w:p>
    <w:p>
      <w:r>
        <w:t>Zu ergänzen ist, dass</w:t>
      </w:r>
    </w:p>
    <w:p>
      <w:r>
        <w:t>hinsichtlich des Beweiswertes eines Arztberichtes ent scheidend ist ,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 gerungen des Experten begründet sind. Ausschlaggebend für den Beweiswert ist grundsätzlich somit weder die Herkunft eines Beweismittels noch die Bezeich nung der eingereichten oder in Auftrag gegebenen Stellungnahme als Bericht oder Gutachten (BGE 134 V 231 E. 5.1; 125 V 351 E. 3a).</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rPr>
          <w:b/>
        </w:rPr>
        <w:t>E. 2</w:t>
      </w:r>
    </w:p>
    <w:p>
      <w:r>
        <w:t>Dagegen erhob der Versicherte am 25. November 2021 Beschwerde mit dem Antrag auf Zusprache einer Invalidenrente, eventualiter auf Rückweisung der Sache an die Verwaltung zu ergänzenden Abklärungen (Urk. 1 S. 2). Die Beschwerdegegnerin schloss in der Vernehmlassung vom 17. Januar 2022 auf Abweisung der Beschwerde (Urk. 5), worüber der Beschwerdeführer am 18. Januar 2022 in Kenntnis gesetzt wurde (Urk. 7). Mit Verfügung vom 27. Juli 2022 wurde der Beschwerdeführer zur Einreichung diverser Unterlagen zum Nachweis seines Verdienstes im Jahr 2014 und zur Stellungnahme zum gemäss IK-Auszug fehlen den beitragspflichtigen Einkommen für das Jahr 2015 aufgefordert (Urk. 8). Die Eingabe des Beschwerdeführers hierzu mit dem ergänzenden Antrag auf Anwei sung der Beschwerdegegnerin, den IK-Auszug für das Jahr 2015 berichtigen und ergänzen zu lassen, datiert vom 4. Oktober 2022 (Urk. 11 , insbesondere S. 4 ). Die Beschwerdegegnerin verzichtete auf eine Stellungnahme dazu (Urk. 14), worüber der Beschwerdeführer in Kenntnis gesetzt wurde (Urk. 15).</w:t>
      </w:r>
    </w:p>
    <w:p>
      <w:r>
        <w:t>Auf die Vorbringen der Parteien und die eingereichten Unterlagen wird, soweit für die Entscheidfindung erforderlich, nachfolgend eingegangen. Das Gericht zieht in Erwägung: 1.</w:t>
      </w:r>
    </w:p>
    <w:p>
      <w:r>
        <w:rPr>
          <w:b/>
        </w:rPr>
        <w:t>E. 2.1</w:t>
      </w:r>
    </w:p>
    <w:p>
      <w:r>
        <w:t>Die Beschwerdegegnerin begründete die neuerliche Verneinung eines Rentenan spruchs damit, dass dem Beschwerdeführer gemäss der gutachterlichen Beurtei lung zwar seine angestammte Tätigkeit als Zimmermann nicht mehr zumutbar sei, dass ihm aber eine optimal angepasste Tätigkeit abgesehen von einem kurzen, nicht rententangierenden Unterbruch zwischen 31. Oktober bis 19. November 2016, seit 1. Januar 2016 zu 80 % zumutbar sei. Ausgehend vom gerichtlich festgestellten Valideneinkommen von Fr. 86’434.25 (2015) und d em</w:t>
      </w:r>
    </w:p>
    <w:p>
      <w:r>
        <w:t>gestützt au f die statistischen Werte zu ermittelnden Invalideneinkommen resultiere ein rentenausschliessender Invaliditätsgrad von 35 %. Ein leidensbedingter Abzug sei beim beigezogenen Tabellenlohn bereits berücksichtigt (Urk. 2 S. 2 f.). Mit der Vernehmlassung führte die Beschwerdegegnerin ergänzend an, für die Berech nung des Valideneinkommens sei auf die Verhältnisse vor Eintritt des Gesund heitsschadens abzustellen, mithin dürfe das Jahr 2014 aufgrund der teilweisen Arbeitsunfähigkeit nicht in die Berechnung miteinfliessen (Urk. 5 S. 2).</w:t>
      </w:r>
    </w:p>
    <w:p>
      <w:r>
        <w:rPr>
          <w:b/>
        </w:rPr>
        <w:t>E. 2.2</w:t>
      </w:r>
    </w:p>
    <w:p>
      <w:r>
        <w:t>Der Beschwerdeführer lässt dagegen im Wesentlichen vorbringen (Urk. 1 S. 7 ff.) , das Gutachten der C.___ sei aus diversen Gründen nicht beweiskräftig. So sei insbesondere nicht nachvollziehbar, weshalb lediglich die lumbalen Schmerzen Auswirkungen auf die Leistungsfähigkeit hätten, nicht aber das zervikovertebrale Schmerzsyndrom, die Gonarthrosen und die Handschmerzen. Die Antworten des Gutachters zu den diesbezüglichen Rückfragen trügen weder dem Einfluss der Gonarthrose auf die Leistungsfähigkeit noch den Einschränkungen im linken Handgelenk genügend Rechnung. Auch fehle eine rechtsgenügliche Auseinan dersetzung mit anderslautenden Akten. Insbesondere fehle es dem psychiatri schen Gutachten an einer genügenden Auseinandersetzung mit der Konsistenzfrage. Bei der Berechnung des V alideneinkommens sei sodann das Einkommen 2014 von Fr. 147'700.--, welches bei Erlass des Urteils IV.2018.00565 noch nicht aktenkundig gewesen sei, in die Berechnung miteinzubeziehen (S.</w:t>
      </w:r>
    </w:p>
    <w:p>
      <w:r>
        <w:t>20</w:t>
      </w:r>
    </w:p>
    <w:p>
      <w:r>
        <w:t>f.). Von Seite des Invalideneinkommens sei sowohl angesichts seines Alters als auch angesichts des gesundheitlich bedingt enorm eingeschränkten Tätig keitsspektrums und des zusätzlichen Pausenbedarfs ein Tabellenlohnabzug von 25 % vorzunehmen (S. 22 ff.).</w:t>
      </w:r>
    </w:p>
    <w:p>
      <w:r>
        <w:rPr>
          <w:b/>
        </w:rPr>
        <w:t>E. 2.3</w:t>
      </w:r>
    </w:p>
    <w:p>
      <w:r>
        <w:t>Streitig und zu prüfen ist der Rentenanspruch des Beschwerdeführers ab 1. Januar 2016 . Unbestritten ist dabei, dass die Beschwerdegegnerin nach Abschluss der beruflichen Eingliederungsmassnahmen (Mitteilung vom 11. Oktober 2018, Urk.</w:t>
      </w:r>
    </w:p>
    <w:p>
      <w:r>
        <w:t>6/141) zu Recht die Rentenprüfung fortsetzte und in Umsetzung des Urteils IV.2018.00565 ein polydisziplinäres Gutachten einholte.</w:t>
      </w:r>
    </w:p>
    <w:p>
      <w:r>
        <w:rPr>
          <w:b/>
        </w:rPr>
        <w:t>E. 3.1</w:t>
      </w:r>
    </w:p>
    <w:p>
      <w:r>
        <w:t>Das hiesige Gericht wies die Sache mit Entscheid vom 4. Dezember 2019 (Urk.</w:t>
      </w:r>
    </w:p>
    <w:p>
      <w:r>
        <w:t>6/154) an die Beschwerdegegnerin zurück, weil die medizinischen Akten auf einen sich im Jahr 2016 allmählich verschlechternden Gesundheitszustand</w:t>
      </w:r>
    </w:p>
    <w:p>
      <w:r>
        <w:t>hinwiesen, welcher sich nicht abschliessend beurteilen liess und der Annahme einer rentenausschliessenden</w:t>
      </w:r>
    </w:p>
    <w:p>
      <w:r>
        <w:t>100%igen Arbeitsfähigkeit in angepasster Tätigkeit, wie sie im Zeitpunkt des frühestmöglichen Rentenbeginns (1. Juli 2015) bis jedenfalls Ende 2015 vorlag (E. 4.2 im zitierten Urteil) , entgegen stand. Die Rück weisung erfolgte, damit die Beschwerdegegner in die Problematik im Bereich der Lenden- wie auch der Halswirbelsäule, der Knie und der Arme sowohl in ortho pädischer als auch neurologischer Hinsicht ergänzend abkläre und zum Ausschluss einer leistungsrelevanten psychischen Beeinträchtigung eine psychi atrische Ab klärung durchführe (E. 4.3-4.5) sowie hernach über einen allfälligen Rentenanspruch ab Januar 2016 neu befinde.</w:t>
      </w:r>
    </w:p>
    <w:p>
      <w:r>
        <w:rPr>
          <w:b/>
        </w:rPr>
        <w:t>E. 3.2</w:t>
      </w:r>
    </w:p>
    <w:p>
      <w:r>
        <w:t>Vorweg zur Begutachtung holte die Beschwerdegegnerin Berichte der behandeln den ärztlichen Fachpersonen ein:</w:t>
      </w:r>
    </w:p>
    <w:p>
      <w:r>
        <w:rPr>
          <w:b/>
        </w:rPr>
        <w:t>E. 3.2.1</w:t>
      </w:r>
    </w:p>
    <w:p>
      <w:r>
        <w:t>Die Hausärztin Dr. med. D.___ , Fachärztin für Allgemeine Innere Medizin, stellte im Bericht vom 2 . März 2020 (Urk. 6/161) die Dia g n osen einer Lumboischialgie L5/S1 bei Spondylolyse /Spondylolisthesis, Spondylod e se L4-S1 2014, ei ner Gonarthrose beidseits (2013 ) und einer Anpassungsstörung (2015). Sie attestierte seit 1. Dezember 2017 eine Arbeitsunfähigkeit als selbständiger Sanitär (richtig: Schreiner) zwischen 75 und 100 %. Als aktuelle medizinische Symptomatik führte sie eine persistierende chronische Lumboischialgie bei kleinster körperlicher Betätigung und Schmerzen nach längerem Sitzen an (Urk. 6/161/2-3).</w:t>
      </w:r>
    </w:p>
    <w:p>
      <w:r>
        <w:rPr>
          <w:b/>
        </w:rPr>
        <w:t>E. 3.2.2</w:t>
      </w:r>
    </w:p>
    <w:p>
      <w:r>
        <w:t>Dem Bericht von Dr. D.___ (Urk. 6/171/1-6) beigelegt war die</w:t>
      </w:r>
    </w:p>
    <w:p>
      <w:r>
        <w:t>Beurteilung der am 2. November 2018 durchgeführ t en SPECT-Untersuchung von PD Dr. med. E.___ , Facharzt FMH für Orthopädische Chirurgie, Wirbelsäulen- und Schmerz-Clinic , Klinik F.___ , vom 9. November 2018 , wonach eine eindeutige Nonunion L5/S1 mit Schraubenaktivierung auf S1 rechts bestehe . Die Cage-Integration L4/5 sei für vier Jahre postoperativ auch viel zu aktiv, sodass dort zusätzlich eine Mikroinstabilität anzunehmen sei, welche bisher noch nicht zu einer Auslockerung im Schraubenbereich geführt habe. Der hier ausgewiesene Zustand einer Pseudarthrose L4-S1 sei durchaus kompatibel mit hartnäckigen lumbalen Beschwerden, welche nicht so sehr radikulären Charakters seien, son dern spondylogen mit Umlagerungsschmerzen und Dauerbelastungsschmerzen unter axialer oder Schwerlastbeanspruchung. Bei Versagen von konservativen Massnahmen bestehe nunmehr lediglich die Option einer operativen Revision mit intercorporeller Revision L4/5 und L5/S 1 und gleichzeitig Ummontage auf Oversize -Implantate. Aufgrund der Sachlage sei der Beschwerdeführer für körperlich belastende Tätigkeiten wie Zimmermann-Arbeiten oder ähnliches nicht einsetzbar (Urk. 6/161/7-8). Am 23. November 2018 berichtete PD Dr. E.___ , dass der Beschwerdeführer die Revisionsoperation ins Auge fasse (Urk. 6/161/9).</w:t>
      </w:r>
    </w:p>
    <w:p>
      <w:r>
        <w:rPr>
          <w:b/>
        </w:rPr>
        <w:t>E. 3.2.3</w:t>
      </w:r>
    </w:p>
    <w:p>
      <w:r>
        <w:t>Der seit 21. Januar 2019 behandelnde Facharzt für Psychiatrie und Psychothe rapie, Facharzt für Allgemeine Innere Medizin, Dr. med. G.___ , schloss in seinem Bericht vom 3. März 2020 das Vorliegen einer psychiatrischen Diagnose aus. Allgemein sei es zwar so, dass es bei jeder chronischen Schmerzerkrankung eine relevante psychische Komponente gebe, so auch beim Beschwerdeführer. Die psychische Komponente seiner chronischen Schmerzen lasse sich aber nicht in eine psychiatrische Diagnose fassen, da weder Angst, noch Depression, Sucht oder eine PST (gemeint wohl: Persönlichkeitsstörung) vorlägen und er auch nicht die typischen Kriterien für eine anhaltende somatoforme Schmerzstörung aufweise (Urk. 6/162/3).</w:t>
      </w:r>
    </w:p>
    <w:p>
      <w:r>
        <w:rPr>
          <w:b/>
        </w:rPr>
        <w:t>E. 3.2.4</w:t>
      </w:r>
    </w:p>
    <w:p>
      <w:r>
        <w:t>Nach neuerlicher SPECT-Untersuchung vom 4. Mai 2020 (vgl. dazu: Urk.</w:t>
      </w:r>
    </w:p>
    <w:p>
      <w:r>
        <w:t>6/165/2-3) berichtete PD Dr. E.___ am 5. Mai 2020 (Urk. 6/165/4-5) über eine Verbesserung der ossären Integration im Bereich L5/S1. Mit Blick auf die Poly arthrosen im Bereich der LWS, der Knie und Sprunggelenke sei aber eine Verbes serung der Leistungsfähigkeit als Zimmermann kaum zu erreichen. In einer administrativen Tätigkeit wäre eine Teilarbeitsfähigkeit je nach Exploration zu realisieren (Urk. 6/165/4-5) .</w:t>
      </w:r>
    </w:p>
    <w:p>
      <w:r>
        <w:rPr>
          <w:b/>
        </w:rPr>
        <w:t>E. 3.3.1</w:t>
      </w:r>
    </w:p>
    <w:p>
      <w:r>
        <w:t>Im Rahmen der polydisziplinären Abklärung in der C.___ wurde der Beschwer deführer im August und September 2020 ort h opädisch, neurologisch, psychiat risch und allgemein-innermedizinisch exploriert (Urk. 6/173 S. 3). Im R ahmen der</w:t>
      </w:r>
    </w:p>
    <w:p>
      <w:r>
        <w:t>interdisziplinären Beurteilung schlossen die verantwortlich zeichnenden Gutach ter auf folgende Diagnosen (Urk. 6/173 S. 8):</w:t>
      </w:r>
    </w:p>
    <w:p>
      <w:r>
        <w:t>Mit Auswirkung auf die Arbeitsfähigkeit (letzte Tätigkeit): - Chronisches lumbospondylogenes Schmerzsyndrom im Status nach Dekompression L5/S1 links, Spondylodese L4-S1, intrasomatische Fusion L4/5 und LS/S1 mit autologer lokaler Spongiosa und Interponaten vom 8.12.2014 mit Pseudoarthrose L5/S1 bei fehlendem ossären Durchbau um die Cages L5/S1 - Gonarthrose beidseits, links mehr als rechts, mit Beuge- und Streckdefizit - Chronisches zervikovertebrales Schmerzsyndrom bei bekannten degene rativen Veränderungen der Halswirbelsäule ohne Hinweis auf radikuläre Defizitsymptomatik</w:t>
      </w:r>
    </w:p>
    <w:p>
      <w:r>
        <w:t>Als Diagnosen ohne Auswirkung auf die Arbeitsfähigkeit führten die Gutachter unter anderem ein wahrscheinliches Sulcus</w:t>
      </w:r>
    </w:p>
    <w:p>
      <w:r>
        <w:t>ulnaris Syndrom links und eine leichte Funktionseinschränkung des linken Handgel enks bei Ulnaminus -Variante und Verkalkung ulnokarpal an.</w:t>
      </w:r>
    </w:p>
    <w:p>
      <w:r>
        <w:rPr>
          <w:b/>
        </w:rPr>
        <w:t>E. 3.3.2</w:t>
      </w:r>
    </w:p>
    <w:p>
      <w:r>
        <w:t>In Zusammenfassung der orthopädischen Expertise (Urk. 6/ 173/ 25-41) führten die Gutachter konsensual aus (Urk. 6/173 S. 6) , der Beschwerdeführer sei bei persistieren d er lumbaler linksbetonter Beschwerdediagnostik am 8. Dezember 2014 dekomprimiert und mittels einer Spondylodese von L4/S1 stabilisiert worden. Bei fortbestehender kaudaler Lumbalgie habe eine SPECT-CT vom 4. Mai 2020 eine zunehmend aktiviert e Pseudoarthrose in der Höhe L5/ S1 ohne ossären Durchbau um die Cages L5/S1 gezeigt. Bei der aktuellen Untersuchung habe sich die Entfaltbarkeit der LWS nachvollziehbar als eingeschränkt gezeigt und lasse sich ebenfalls erwartungsgemäss ein Federungsschmerz L5/S1 provozieren. Hinweise auf eine radikuläre Defizitsymptomatik bestünden indes nicht. Die Funktion der HWS stelle sich aktuell nur leicht eingeschränkt dar. Die Halsweich teile erschienen unauffällig, die Schulter-Nacken-Muskulatur ohne wesentlichen muskulären Hartspann.</w:t>
      </w:r>
    </w:p>
    <w:p>
      <w:r>
        <w:t>Seitens der bereits mehrfach arthroskopisch assistiert operierten Kniegelenke stelle sich eine valgische Beindeformierung dar und an beiden Kniegelenken ein leichtes Streckdefizit von 5°. Bei der passiven Bewegungsuntersuchung lasse sich zudem ein deutliches retropatelläres Reiben feststellen. Die Beugefähigkeit sei beidseits bei etwa 120° limitiert.</w:t>
      </w:r>
    </w:p>
    <w:p>
      <w:r>
        <w:t>Seitens der Handgelenke stelle sich eine leichte Einschränkung der Beweglichkeit auch in der Supination und radiologisch neben einer Ulnaminusvariante eine fortgeschrittene Verkalkung ulnokarpal dar.</w:t>
      </w:r>
    </w:p>
    <w:p>
      <w:r>
        <w:rPr>
          <w:b/>
        </w:rPr>
        <w:t>E. 3.3.3</w:t>
      </w:r>
    </w:p>
    <w:p>
      <w:r>
        <w:t>Im Rahmen der neurologischen Begutachtung (Urk. 6/173/42-54) seien im Bereich der unteren Extremitäten keine radikulären Ausfälle festzustellen gewesen. Hier sei ein chronisches Schmerzsyndrom im Bereich der LWS ohne radikuläre Ausfälle festzuhalten. Auch im Bereich der HWS würden chronische Schmerzen angegeben, wobei die Untersuchung weder Hinweise auf radikuläre Ausfälle noch auf eine zervikale Myelopathie ergeben habe. Die anamnestisch beschriebenen intermittierenden Hypästhesien in der ulnaren Hand dürften bei positiven Hoffmann- Tinel -Zeichen über dem Sulcus</w:t>
      </w:r>
    </w:p>
    <w:p>
      <w:r>
        <w:t>ulnaris links für ein Sulcus - ulnaris -Syndrom ohne persistierende Defizite sprechen. Differentialdiagnostisch seien die rezidivierend auftretende n Hypästhesien der radialen Fing er und des radialen Unterarms als Ausdruck eines leichtgradigen Carpaltunnelsyndroms oder als sensibles C6- und C7-Syndrom zu sehen. Persistierende sensible oder moto rische Defizite seien diesbezüglich bei der Untersuchung nicht aufgefallen. Bereits im Jahr 2008 habe eine elektrophysiologische Abklärung einen grenzwertigen Befund bezüglich eines Carpaltunnelsyndroms gezeigt (Urk. 6/173 S. 6 f.).</w:t>
      </w:r>
    </w:p>
    <w:p>
      <w:r>
        <w:rPr>
          <w:b/>
        </w:rPr>
        <w:t>E. 3.3.4</w:t>
      </w:r>
    </w:p>
    <w:p>
      <w:r>
        <w:t>Die internistisch (vgl. Fachgutachten, in: Urk. 6/173/67-80) festgestellten erhöh ten Blutdruck- und Cholesterinwerte begründeten keine Einschränkung der Arbeitsfähigkeit . Auch kämen der 2015 sonographisch festgestellten Leberzyste und der kortikalen Nierenzyste kein Krankheitswert zu und bestehe bezüglich des 2013 festgestellten Schlafapnoesyndroms aktuell Beschwerdefreiheit (Urk. 6/173 S. 7).</w:t>
      </w:r>
    </w:p>
    <w:p>
      <w:r>
        <w:rPr>
          <w:b/>
        </w:rPr>
        <w:t>E. 3.3.5</w:t>
      </w:r>
    </w:p>
    <w:p>
      <w:r>
        <w:t>Im psychopathologischen Querschnitt ergebe sich sodann kein Hinweis für eine psychiatrische Erkrankung, was durch den Bericht von Dr. G.___ bestätigt werde (Urk. 6/173 S. 7).</w:t>
      </w:r>
    </w:p>
    <w:p>
      <w:r>
        <w:rPr>
          <w:b/>
        </w:rPr>
        <w:t>E. 3.3.6</w:t>
      </w:r>
    </w:p>
    <w:p>
      <w:r>
        <w:t>Nach Zusammenführung und Darlegung der Ergebnisse der einzelnen Fachrich tungen schlossen die Gutachter im Rahmen des Konsens es Einschränkungen der Arbeitsfähigkeit aus psychiatrischer, internistischer und neurologischer Sicht aus. Be zugnehmend auf die Beurteilung des orthopädischen Experten (vgl. dazu: Urk.</w:t>
      </w:r>
    </w:p>
    <w:p>
      <w:r>
        <w:t>6/173 S. 34 ff.) schlossen sie eine Arbeitsfähigkeit des Beschwerdeführers in der angestammten Tätigkeit als Schreiner zufolge des chronischen lumbospondylo genen Schmerzsyndroms bei fehlendem ossärem Durchbau um die Cages L5/S1 aus. In einer körperlich leichten, wechselbelastenden Tätigkeit mit Heben und Tragen von Lasten bis zu 10 kg, ohne Zwangshaltung (Vorbeuge, in kniender und hockender Stellung) und ohne Tätigkeiten unter extremen Temperaturschwan kungen (Urk. 6/173 S. 9) bestehe eine 80%ige Arbeitsfähigkeit, dies seit Ende 2015, einzig unterbrochen durch eine n stationären Aufenthalt vom 31. Oktober bis 19. November 2016 (Urk. 6/173 S. 10).</w:t>
      </w:r>
    </w:p>
    <w:p>
      <w:r>
        <w:rPr>
          <w:b/>
        </w:rPr>
        <w:t>E. 3.4</w:t>
      </w:r>
    </w:p>
    <w:p>
      <w:r>
        <w:t>Am 18. Mai 202 1 beantwortete der federführende orthopädische Gutachter, Dr.</w:t>
      </w:r>
    </w:p>
    <w:p>
      <w:r>
        <w:t>med. H.___ die Ergänzungsfragen der B eschwerdegegnerin (Urk. 6/191/1 6), welche im Nachgang zu den Einwänden des Beschwerdeführers im Vorbescheid verfahren</w:t>
      </w:r>
    </w:p>
    <w:p>
      <w:r>
        <w:t>(Urk. 6/184 und 6/186) gestellt wurden . Dabei führte Dr. H.___ aus, dass sowohl das chronische lumbospondylogene als auch das z ervikovertebrale</w:t>
      </w:r>
    </w:p>
    <w:p>
      <w:r>
        <w:t>Schmerzsyndrom als Diagnosen mit Auswirkungen auf die Arbeitsfähigkeit anerkannt worden und unter der Begrifflichkeit «Rückenschmerzen» erfasst seien. Im Bereich des Handgelenks liege aufgrund der anlagebedingten Ulnaminusvari ante und der Verkalkung ulnakarpal eine leichte Funktionseinschränkung vor. Eine Arthrose könne ausgeschlossen werden. Der Beschwerdeführer habe mit dieser anatomischen Variante in seinem bisherigen Berufsleben als Zimmermann gearbeitet, weshalb man sich fragen müsse, aus welchem Grund diese Funktions einschränkung plötzlich Relevanz für die Arbeitsfähigkeit bekommen solle. Sodann liege im Bereich des linken Handgelenks ein grenzwertiger Befund bezüglich eines Karpaltunnelsyndroms vor. Dieses sei gut behandelbar und führe zu keiner dauerhaften Arbeitsunfähigkeit. Ausserdem werde der Gonarthrose beidseits durchaus Relevanz im Rahmen der Beurteilung der Arbeitsfähigkeit bei gemessen, werde diese doch im Belastungsprofil damit berücksichtigt, dass kniende und hockende Stellungen sowie extreme Temperaturschwankungen aus geschlossen würden (Urk. 6/191 S. 2) .</w:t>
      </w:r>
    </w:p>
    <w:p>
      <w:r>
        <w:t>Was die Konsistenzfrage anbelange, führte Dr. H.___ ins Feld, dass der Beschwerdeführer, welcher selbständig und ohne Hilfe seinen Alltag bewältige, täglich fast 10 km gehe, vollständig auf Schmerzmittel verzichte und leichte Tätigkeiten im Haushalt erledig e, angepasst über eine Arbeitsfähigkeit verfüge. Die hinsichtlich der körperlichen Schwere abweichende Einschätzung von Dr.</w:t>
      </w:r>
    </w:p>
    <w:p>
      <w:r>
        <w:t>D.___ könne aufgrund der aktuellen Begut achtung nicht bestätigt werden. Auch lasse sich die von ihr beschriebene muskuläre Dekondi tionierung aufgrund der gutachterlichen Befunde bei mittelkräftig angelegter Muskulatur nicht bestätigen. PD Dr. E.___ habe sich ebenfalls für eine Teilarbeitsfähigkeit in angepasster admi nistrativer Tätigkeit ausgesprochen, ohne dieselbe jedoch zu quantifizieren. Soweit der Beschwerdeführer bemängeln lasse, dass die Divergenzen zwischen seiner Selbsteinschätzung und der gutachterlichen Einschätzung der Arbeits fähigkeit nicht geklärt würden, sei es gutachterliche Aufgabe, die Gesundheits störungen einer versicherten Person anhand der erhobenen Befunde zu erfassen und zu bewerten. Eine Beschwerdeschilderung könne dagegen nicht automatisch als Symptomnachweis gelten (Urk. 6/191 S. 2 ff.).</w:t>
      </w:r>
    </w:p>
    <w:p>
      <w:r>
        <w:rPr>
          <w:b/>
        </w:rPr>
        <w:t>E. 4.1</w:t>
      </w:r>
    </w:p>
    <w:p>
      <w:r>
        <w:t>Das polydisziplinäre Gutachten der C.___ vom 28. Oktober 2020 beruht auf den erforderlichen allgemeininternistischen, orthopädischen, neurologischen und psychiatrischen Untersuchungen, ist für die streitigen Belange umfassend und wurde in Kenntnis</w:t>
      </w:r>
    </w:p>
    <w:p>
      <w:r>
        <w:t>der fallrelevanten Vorakten erstellt. Die Gutachter legten die medizinischen Zusammenhänge einleuchtend dar, beurteilten die medizinische Situation überzeugend und setzten sich mit den geklagten Beschwerden und dem Verhalten des Beschwerdeführers auseinander.</w:t>
      </w:r>
    </w:p>
    <w:p>
      <w:r>
        <w:rPr>
          <w:b/>
        </w:rPr>
        <w:t>E. 4.2</w:t>
      </w:r>
    </w:p>
    <w:p>
      <w:r>
        <w:t>So erweist sich nicht nur der – unbestrittene - Ausschluss einer leistungsrelevan ten allgemein-internistisch begründeten Gesundheitsstörung als ohne Weiteres nachvollziehbar. Auch die Schlussfolgerungen des psychiatrischen Experten überzeugen sowohl im Lichte der u nauffälligen klinischen Befunde (Urk. 6/173 S. 57 f.) als auch der übrigen medizinischen Aktenlage, so insbesondere des Berichts des behandelnden Psychiaters Dr. G.___ vom 3. März 2020, worin das Vorliegen einer psychischen Erkrankung ebenfalls</w:t>
      </w:r>
    </w:p>
    <w:p>
      <w:r>
        <w:t>nachvollziehbar begründet ausgeschlossen wurde (Urk. 6/16 2/3).</w:t>
      </w:r>
    </w:p>
    <w:p>
      <w:r>
        <w:t>Was die Verlaufsbeurteilung des psychiat rischen Experten anbelangt, wonach sich seit 31. Dezember 2015 keine Änderung der Arbeitsfähigkeit ergeben habe (Urk. 6/173 S. 61), korrespondiert diese Einschätzung mit derjenigen von Dr. med. I.___ , Leitender Arzt Psychosomatik der Klinik J.___ , vom 8. Dezember 2016, welcher sich dannzumal zwar für das Vorliegen einer Anpassungsstörung gemäss ICD-10 F43.23 und von akzen tuierten Persönlichkeitszügen gemäss ICD-10 Z73.1 aussprach, diesen Störungen aber wie den ebenfalls diagnostizierten psychologischen Wirk- und Verhaltens faktoren (ICD-10 F54) mit maladaptiv suppressorischem Coping keine Aus wirkungen auf die Arbeitsfähigkeit beimass (Urk. 6/62 S. 3 f.). Eine von Dr. med. K.___ , Facharzt für</w:t>
      </w:r>
    </w:p>
    <w:p>
      <w:r>
        <w:t>Psychiatrie und Psychotherapie, in seinem Bericht zu Händen des Ve rtrauensärztlichen Dienstes der Swiss Live AG vom 25. April 2018 gestellte Diagnose einer schweren d epressiven Episode (ICD-10 F33. 2 ) , aktuell gebessert (Urk. 6/117/14-16), findet sodann in den übrigen Akten, so auch den zeitnahen Berichten und Zeugnissen der Hausärztin Dr. D.___ (Urk. 6/102/2-4, 6/117/13, 6/146/25) , keinen Niederschlag und bietet, nachdem bereits Dr. K.___ die bishe rige Arbeit als (nur) wegen der Rückenbeschwerden weiterhin zu 100 % einge schränkt beurteilte (Urk. 6/117/14), keinen Anlass, die Verlaufsbeurteilung des psychiatrischen C.___ -Gutachters in Frage zu stellen. Soweit der Beschwerdeführer die Beweiskraft der psychiatrischen Expertise damit anzweifelt , als er geltend macht, es wäre Sache des psychiatrischen Gutachters gewesen, die Diskrepanz zwischen den vom Beschwerdeführer angegebenen massiven Einschränkungen in der Arbeitsfähigkeit und der abweichenden Einschätzung der Gutachter aufzu klären (Urk. 1 S. 19), verkennt er, dass der psychiatrische Experte seine Beurteilung sehr wohl in Kenntnis der Selbsteinschätzung des Beschwerde führers vornahm (Urk. 6/17 3 S. 53 ), jedoch auch im Rahmen der Konsensbeurtei lung, mithin in Kenntnis der von somatischer Seite attestierten Arbeitsfähigkeit, keine Veranlassung sah, von seinem gutachterlichen Ausschluss einer psychi schen Krankheit abzuweichen.</w:t>
      </w:r>
    </w:p>
    <w:p>
      <w:r>
        <w:rPr>
          <w:b/>
        </w:rPr>
        <w:t>E. 4.3</w:t>
      </w:r>
    </w:p>
    <w:p>
      <w:r>
        <w:t>Was die neurologische Expertise anbelangt (Urk. 6/173 S.</w:t>
      </w:r>
    </w:p>
    <w:p>
      <w:r>
        <w:t>39-51) , schloss der Gutachter aufgrund seiner klinischen Untersuchung sichere radikuläre Ausfälle im Zusammenhang mit dem chronischen lumbalen und</w:t>
      </w:r>
    </w:p>
    <w:p>
      <w:r>
        <w:t>dem zervikalen Schmerzsyndrom wie auch eine zervikale Myelopathie aus (S. 44 ff.) und verwies auf die diese Befunde bestätigende übrige medizinische Aktenlage (S.</w:t>
      </w:r>
    </w:p>
    <w:p>
      <w:r>
        <w:t>47). Der fehlende radikuläre Charakter der im Vordergrund stehenden lumbalen Schmerz problematik findet denn auch im Bericht von PD Dr. E.___ vom 9. November 2018 Bestätigung (Urk. 6/161/7). Dass der neurologische Experte die Schmerzsyndrome der LWS und der HWS mangels festgestellter neurologischer Defizite keiner Diagnose mit Auswirkungen auf die Arbeitsfähigkeit zuführte , erscheint folge richtig. Dass er in diesem Zusammenhang dennoch eine Diagnose stellte, wenn auch ohne Auswirkungen auf die Arbeitsfähigkeit (S. 45), ist – wie der Beschwer deführer zu Recht monierte (Urk. 1 S. 11) – nicht ohne Weiteres verständlich, stellt aber die Beweiskraft der gutachterlichen Beurteilung nicht in Frage. Nachvollziehbar erweist sich seine Beurteilung vielmehr auch insoweit, als er die geklagten Armschmerzen mit Einschlafgefühle n in den Händen, links ausge prägter (S. 41) , angesichts der p ositiven Hoffmann- Tinel -Zeichen einem leicht gradigen Sulcus</w:t>
      </w:r>
    </w:p>
    <w:p>
      <w:r>
        <w:t>ulnaris Syndrom zuordnete und differentialdiagnostisch ein sensibles Reizsyndrom C6/C7 oder ein leichtgradiges Karpaltunnelsyndrom in Betracht zog , mangels persistierender D efizite dieser Störung aber keine (dauer haften) Auswirkungen auf die Arbeitsfähigkeit beimass (S. 45 und S. 48).</w:t>
      </w:r>
    </w:p>
    <w:p>
      <w:r>
        <w:rPr>
          <w:b/>
        </w:rPr>
        <w:t>E. 4.4</w:t>
      </w:r>
    </w:p>
    <w:p>
      <w:r>
        <w:t>Der orthopädische Experte und mit ihm einhergehend alle im Rahmen des Konsenses verantwortlich zeichnenden Gutachter massen den chronischen lumbospondylogenen und dem chronischen zervikovertebralen Schmerzsyndrom sowie der beidseitigen Gonarthrose Auswirkungen auf die Arbeitsfähigkeit zu (Urk. 6/173 S.</w:t>
      </w:r>
    </w:p>
    <w:p>
      <w:r>
        <w:rPr>
          <w:b/>
        </w:rPr>
        <w:t>E. 8</w:t>
      </w:r>
    </w:p>
    <w:p>
      <w:r>
        <w:t>00 .-- werden dem Beschwerdeführer auferlegt.</w:t>
      </w:r>
    </w:p>
    <w:p>
      <w:r>
        <w:t>Rechnung und Einzahlungsschein werden dem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