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IV.2021.00694 vom 3. März 2023</w:t>
      </w:r>
    </w:p>
    <w:p>
      <w:r>
        <w:t>ZH Sozialversicherungsgericht, 2023-03-03, DE</w:t>
      </w:r>
    </w:p>
    <w:p>
      <w:r>
        <w:rPr>
          <w:b/>
        </w:rPr>
        <w:t xml:space="preserve">Quelle: </w:t>
      </w:r>
      <w:r>
        <w:t>https://mcp.opencaselaw.ch/entscheid/zh_sozialversicherungsgericht_IV.2021.00694</w:t>
      </w:r>
    </w:p>
    <w:p>
      <w:r>
        <w:t>FR: ZH_SOZIALVERSICHERUNGSGERICHT IV.2021.00694 du 3 mars 2023</w:t>
      </w:r>
    </w:p>
    <w:p>
      <w:r>
        <w:t>IT: ZH_SOZIALVERSICHERUNGSGERICHT IV.2021.00694 del 3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w:t>
      </w:r>
    </w:p>
    <w:p>
      <w:r>
        <w:t>und die angefochtene Verfü gung am 21. Oktober 2021 erging,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Wurde eine Rente wegen eines zu geringen Invaliditätsgrades verweigert, so wird nach Art. 87 Abs.</w:t>
      </w:r>
    </w:p>
    <w:p>
      <w:r>
        <w:rPr>
          <w:b/>
        </w:rPr>
        <w:t>E. 2</w:t>
      </w:r>
    </w:p>
    <w:p>
      <w:r>
        <w:t>.</w:t>
      </w:r>
    </w:p>
    <w:p>
      <w:r>
        <w:t>Gegen die Verfügung vom 21. Oktober 2021 erhob der Versicherte mit Eingabe vom 19. November 2021 Beschwerde mit dem Rechtsbegehren, in Aufhebung des angefochtenen Entscheides seien ihm Leistungen der Invalidenversicherung zuzusprechen, insbesondere eine Invalidenrente. Eventualiter sei nach einer psy chiatrischen Oberbegutachtung erneut über den Leistungsanspruch zu entschei den (Urk. 1). Die IV-Stelle beantragte in der Beschwerdeantwort vom 10.</w:t>
      </w:r>
    </w:p>
    <w:p>
      <w:r>
        <w:t>Januar</w:t>
      </w:r>
    </w:p>
    <w:p>
      <w:r>
        <w:t>2022 die Abweisung der Beschwerde (Urk. 5). Davon wurde dem Beschwerdefüh rer am 17. Januar 2022 Kenntnis gegeben (Urk. 7) . Am 8.</w:t>
      </w:r>
    </w:p>
    <w:p>
      <w:r>
        <w:t>November 2022 wurde die Basler Leben AG zum Prozess beigeladen und ihr Gelegenheit gegeben, sich zur Beschwerde zu äussern (Urk. 10). Eine Stellung nahme erfolgte bis Fristablauf keine (vgl. Urk. 12). Das Gericht zieht in Erwägung: 1.</w:t>
      </w:r>
    </w:p>
    <w:p>
      <w:r>
        <w:rPr>
          <w:b/>
        </w:rPr>
        <w:t>E. 2.1</w:t>
      </w:r>
    </w:p>
    <w:p>
      <w:r>
        <w:t>Die Beschwerdegegnerin führte zur Begründung ihrer Verfügung aus, zwecks Beurteilung des Rentenanspruchs seien medizinische A bklärungen durchgeführt worden, insbesondere sei ein psychiatrisches und ein neuropsychologisches Gut achten eingeholt worden. Die Abklärungen hätten keine Diagnose ergeben, auf grund derer der Beschwerdeführer in seiner Arbeitsfähigkeit langandauernd und erheblich eingeschränkt sei . Im Vorbescheidverfahren sei vorgebracht worden , (1) die gutachterliche Einschätzung, dass keine Arbeitsunfähigkeit vor liege , wider spreche den Angaben der behandelnden Ärzte, (2) der Gutachter Prof. D.___</w:t>
      </w:r>
    </w:p>
    <w:p>
      <w:r>
        <w:t>habe sich vom positiven Heilu ngsverlauf beeindrucken lassen und (3) die Beurteilung sei unter der Annahme eines falschen Tätigkeitsprofils erfolgt. Die se Einwände seien nicht begründet. Die gutachterlichen Abklärungen seien in sich nachvoll ziehbar und basierten auf umfassend erhobenen Befunden. Gestützt darauf sei davon auszugehen, dass es dem Beschwerdeführer weiterhin möglich sei, seiner bisherigen Tätigkeit nachz ugehen (Urk. 2 S. 1 f.). In der Beschwerdeantwort ver wies die Beschwerdegegnerin auf die Ausführungen in der angefochtenen Verfü gung (Urk. 5).</w:t>
      </w:r>
    </w:p>
    <w:p>
      <w:r>
        <w:rPr>
          <w:b/>
        </w:rPr>
        <w:t>E. 2.2</w:t>
      </w:r>
    </w:p>
    <w:p>
      <w:r>
        <w:t>In der Beschwerdeschrift stellte sich d er Beschwerdeführer auf den Standpunkt , die gutachterliche Annahme, seit 2020 liege keine Beeinträchtigung der Arbeits fähigkeit vor, widerspreche den Attesten der behandelnden Ärzte. Obschon in der Aktenzusammenfassung im psychiatrischen Gutachten erwähnt, seien diese nicht in die Beurteilung einbezogen worden. Überhaupt sei die Arbeitsfähigkeit nicht im V erlauf beurteilt worden, obschon die seit Jahren bestehenden krankheitsbe dingten Schwierigkeiten anerkannt seien. Entsprechend seien auch berufliche Massnahmen gewährt worden. Dank dieser Vorkehren sei es zwar gelungen, im August 2019 eine neue Stelle als IT-Manager anzutreten, allerdings krankheits bedingt nur in einem Umfang von 80 %. Weder bezogen auf diesen Zeitpunkt, noch mit Blick auf den Verlauf seit 2005 und insbesondere ohne einen detaillier ten Blick auf den Verlauf seit der Wiederanmeldung im Jahr 2017 sei gutachter lich die Arbeitsfähigkeit geprüft worden. Im Gutachten sei sogar aktenwidrig fest gehalten worden, das s er (der Beschwerdeführer) bis April 2020 gearbeitet habe. Aus dem Umstand, dass das Arbeitsverhältnis bis zu jen em Zeitpunkt fortbestan den habe, könne nicht auf die tatsächlich vorhandene Arbeitsfähigkeit bis dahin geschlossen werden (Urk. 1 S . 4 f. ) . Der Gutachter Prof. D.___ habe sich von der im Frühsommer 2021 subjektiv berichteten leichten Zustandsb esserung beeindru cken lassen. D ies aber sei nicht die geeignete Grundlage für die Abschätzung der Arbeitsfähigkeit. Ferner habe Prof. D.___ keinen aktuellen Bericht der behandeln den Psychiaterin Dr. med. E.___ , Fachärztin für Psychiatrie und Psychothe rapie, eingeholt und er habe sich auch nicht mit der Notwendigkeit der stationä ren Behandlung in der Klinik J.__</w:t>
      </w:r>
    </w:p>
    <w:p>
      <w:r>
        <w:t>im September und Oktober 2020 auseinandergesetzt (Urk. 1 S. 6). Auf die gutachterliche Beurteilung der Arbeits fähigkeit könne aber auch dann nicht abgestellt werden, wenn davon ausgegan gen werde, der gesundheitliche Zustand habe sich in den Monaten vor der psy chiatrischen Begutachtung geb essert, denn die Schlussfolgerung des Experten, in der angestammten Tätigkeit bestehe eine volle Arbeitsfähigkeit , sei offensichtlich nicht korrekt. Sie widerspreche den Darlegungen an anderer S telle im Gutachten. Dort sei festgehalten worden, angepasst sei eine Tätigkeit als IT-Dienstleister, idealerweise ohne direkten Kundenkontakt und ohne Führungsaufgabe. Mit die sen Einschränkungen sei die bisherige Tätigkeit als Service Management Consul tant und IT-Projektleiter effektiv nicht vereinbar , da Kundenkontakte und Füh rungsaufgaben dazugehört hätten. Nur so sei das früher hohe Einkommen erziel bar gewesen. Unter Berücksichtigung der gesundheitlichen Beeinträchtigung sei nunmehr nur noch eine angepasste Hilfstätigkeit in der IT-Branche zumutbar (Urk. 1 S. 6 f.).</w:t>
      </w:r>
    </w:p>
    <w:p>
      <w:r>
        <w:rPr>
          <w:b/>
        </w:rPr>
        <w:t>E. 3</w:t>
      </w:r>
    </w:p>
    <w:p>
      <w:r>
        <w:t>.</w:t>
      </w:r>
    </w:p>
    <w:p>
      <w:r>
        <w:rPr>
          <w:b/>
        </w:rPr>
        <w:t>E. 3.1</w:t>
      </w:r>
    </w:p>
    <w:p>
      <w:r>
        <w:t>). Gemäss Art. 29 Abs. 1 und 3 IVG entsteht der Anspruch nach Ablauf von sechs Monaten, wobei die Rente vom Beginn des Monats ausbezahlt wird, in dem der Rentenanspruch entsteht. Anspruchsbeginn ist damit der Januar 2018 und d er Anspruch dauerte bis jedenfalls</w:t>
      </w:r>
    </w:p>
    <w:p>
      <w:r>
        <w:t>Ende November 2018</w:t>
      </w:r>
    </w:p>
    <w:p>
      <w:r>
        <w:t>an , das heisst bis nach Ablauf von drei Monate n nach der per</w:t>
      </w:r>
    </w:p>
    <w:p>
      <w:r>
        <w:t>1. September 2018 beachtlichen Verb es serung ( Art. 88a Abs. 1 IVV) aufgrund der mit der Beendigung der beruflichen Massnahmen wiedererlangten Erwerbsfähigkeit (Urk. 6/128, Urk. 6/129/2 f.). Im August 2018 hatte der Beschwerdeführer eine Stelle als Service Delivery Manager angetreten (Urk. 6/141/1) . Der Umstand, dass der Beschwerdeführer nach einer psychischen Dekompensation weiterhin in seinem angestammten Tätigkeitsbe reich arbeiten konnte, entsprac h dem langjährigen Muster (vgl. Urk. 6/80 ff., insb. Urk. 6/80/4 ). Der Beschwerdeführer betont, dass die im August 2019 angetretene Stelle (vgl. Urk. 6/139/3, Urk. 6/141) aus gesundheitlichen Gründen nicht ein volles, sondern ein Pensum von 80 % beinhaltet habe (Urk. 1 S. 5, Ur k. 6/132). Hier zu ist festzuhalten , dass das Arbeitspensum von 80 % in erster Linie aus Sicht des Beschwerdeführers der effektiven Leistungsfähigkeit angepasst war . Eine diesbezügliche ärztliche Bes tätigung ist nicht aktenkundig. Im Gegenteil liegen ärztliche Angaben vor, dass der Beschwerdeführer an der betreffenden Stelle tat sächlich mehr als ein volles Pensum bewältigt hat (Urk. 6/150/2). Demnach ist nach dem Gesagten ab September 2018 und auch über Aug u st 2019 hinaus von einer uneingeschränkten Arbeitsfähigkeit auszugehen. Ein krankheitsbedingter Arbeitsausfall ist erst wieder ab dem 6. Januar 2020 aktenkundig (Urk. 6/141/6). 5. 5. 1</w:t>
      </w:r>
    </w:p>
    <w:p>
      <w:r>
        <w:t>Für die Zeit ab 6. Januar 2020 machte der Beschwerdeführer bei der Beschwer degegnerin mit Eingabe vom 12. Februar 2020 , mit der er die Rentenprüfung beantragte, eine vollständige Arbeitsunfähigkeit geltend (Urk. 6/132) . D ie behan delnde Therapeutin Dr. E.___ , Fachärztin für Psychiatrie und Psy chotherapie, bekräftigte dies i n ihrer Stellungnahme vom 13. Februar 2020 (Urk. 6/131/1 f.) und sie attestierte auch im weiteren Verlauf eine vollständige Arbeitsunfähigkeit (Urk. 6/ 164/5 f.) . Aktenkundig ist ferner, dass der Taggeldversicherer de m bei der I.___ AG versicherten Beschäftigten , die Visana, gestützt auf die Krankmel dung unter Berücksichtigung der Wartetage ab genanntem Datum Taggeldzah lungen leistet e (Urk. 6/136/2 ff. ; vgl. auch Urk. 6/160 ). Auch die Arbeitgeberin, die I.___ AG, hielt im Arbeitgeberbericht vom 24. März 2020 fest, der Beschwerdeführer habe aufgrund einer attestierten vollständigen Arbeitsunfähig keit seit dem 6. Januar 2020 nicht mehr gearbeitet. Die Tätigkeit des Beschwer deführer s als Service Delivery Manager erfordere eine hohe Dienstleistungsver antwortung gegenüber den Kunden und Lieferanten. Belastbarkeit, Kundenorien tierung, Flexibilität und Kommunikationsfähigkeit würden vorausgesetzt und erwartet. Der Beschwerdeführer habe diese Erwartungen nicht erfüllen können, weswegen die Aufgaben einem anderen Mitarbeiter übertragen worden seien. Das Arbeitsverhältnis sei in der Folge per Ende März 2020 au fgelöst worden (Urk.</w:t>
      </w:r>
    </w:p>
    <w:p>
      <w:r>
        <w:t>6/141/1 u. 6 ).</w:t>
      </w:r>
    </w:p>
    <w:p>
      <w:r>
        <w:rPr>
          <w:b/>
        </w:rPr>
        <w:t>E. 3.2</w:t>
      </w:r>
    </w:p>
    <w:p>
      <w:r>
        <w:t>Von Bedeutung ist sodann, bezogen auf welchen Zeitpunkt allfällige Sachver haltsänderungen zu berücksichtigen sind (vgl. vorstehende E. 1.5). Gemäss der unangefochten in Rechtskraft erwachsenen Verfügung vom 19. Mai 2011 war der Beschwerdeführer ab dem 1. Juni 2010 wieder vollständig arbeitsfähig (Urk .</w:t>
      </w:r>
    </w:p>
    <w:p>
      <w:r>
        <w:t>6/39/36) bevor er sich a m 27. Januar 2017 erneut an die Invaliden versicherung wandte und auf psychische Probleme und Schwierigkeiten am Arbeitsplatz auf grund von fehlender Leistungsfähigkeit, Schlafstörungen, Stimmungsschwan kungen, Unruhe und depressive n Verstimmungen hin wies (Urk. 6/34).</w:t>
      </w:r>
    </w:p>
    <w:p>
      <w:r>
        <w:t>Die damals zuständige IV-Stelle Appenzell erliess in der Folge am 24.</w:t>
      </w:r>
    </w:p>
    <w:p>
      <w:r>
        <w:t>April 2017 einen Vor bescheid, mit dem sie d as Nichteintreten auf die erneute A nmeldung i n Aussicht stellte (Urk. 6/43). Daraufhin orientierte der Beschwerdeführer die IV-Stelle Appenzell Ausserrhoden darüber, er fühle sich gesund, er wolle arbeiten und nicht eine Rente (Urk. 6/44). Danach erging die Nichteintretensverfügung vom 7. Juni 2017 (Urk. 6/47) , die unangefochten blieb.</w:t>
      </w:r>
    </w:p>
    <w:p>
      <w:r>
        <w:t>Bereits am 30. Juli 2017 meldete sich der Beschwerdeführer erneut zum Leistungsbezug an (Urk. 6/51). In der Fo lge gewährte die IV-Stelle dem Ver sicherten Massnahmen der Frühintervention (Jobcoaching, Potentialabklärung und Arbeitstraining; Urk. 6/90, Urk. 6/109). Die Eingliederungsmassnahmen beendete die IV-Stelle sodann mit der Mitteilung vom 13. Dezem ber 2018 und der Feststellung , die Arbeitsvermittlung sei rent en ausschliessend abgeschlossen (Urk. 6/128). W eder der Verfügung vom 7. Juni 2017 noch der Mitteilung vom 13. Dezember 2018 lag en</w:t>
      </w:r>
    </w:p>
    <w:p>
      <w:r>
        <w:t>eine materielle Anspruchsprüfung hinsichtlich Rente zu Grunde. Der</w:t>
      </w:r>
    </w:p>
    <w:p>
      <w:r>
        <w:t>Referenzzeitpunkt für die Prüfung der Entwicklung der anspruchserheblichen Tatsachen ist damit die Ver fügung vom 19. Mai 2011, der ihrerseits eine Sachverhaltsabklärung zu Grunde gelegen hatte (vgl. u.a. Urk.</w:t>
      </w:r>
    </w:p>
    <w:p>
      <w:r>
        <w:t>6/39/39-48) .</w:t>
      </w:r>
    </w:p>
    <w:p>
      <w:r>
        <w:rPr>
          <w:b/>
        </w:rPr>
        <w:t>E. 4.1</w:t>
      </w:r>
    </w:p>
    <w:p>
      <w:r>
        <w:t>Vor der Neuanmeldung vom 30. Juli 2017 (Urk. 6/51) hatte der Beschwerdeführer der Beschwerdegegnerin z unächst am 19. Juni 2017 ein Meldeformular zur Früherfassung übermittelt (Urk. 6/48). Dem Meldeformular zur Früherfassung bei gelegt waren verschie dene Arbeitsunfähigkeitsatteste betreffend eine volle Arbeitsunfähigkeit</w:t>
      </w:r>
    </w:p>
    <w:p>
      <w:r>
        <w:t>vom 22. November bis 5. Dezember 20 16 (Urk. 6/50/2) , vom</w:t>
      </w:r>
    </w:p>
    <w:p>
      <w:r>
        <w:rPr>
          <w:b/>
        </w:rPr>
        <w:t>E. 4.2</w:t>
      </w:r>
    </w:p>
    <w:p>
      <w:r>
        <w:t>Nach dem Gesagten ist aufgrund der Erkenntnisse der Beschwerdegegnerin (Urk.</w:t>
      </w:r>
    </w:p>
    <w:p>
      <w:r>
        <w:t>6/129/1 f.) somit davon auszugehen, dass im November 2016 erstmals wieder eine Arbeitsunfähigkeit auftrat, die im weiteren Verlaufe a ufgrund der einge reichten Atteste fast durchwegs 100 % betrug (Urk. 6/50/1-6) . Am 30.</w:t>
      </w:r>
    </w:p>
    <w:p>
      <w:r>
        <w:t>Juli</w:t>
      </w:r>
    </w:p>
    <w:p>
      <w:r>
        <w:t>2017 erfolgte die Neuanmeldung (Urk. 6/51). Im Bericht vom 15.</w:t>
      </w:r>
    </w:p>
    <w:p>
      <w:r>
        <w:t>November 2017 erwähnt e Dr. H.___</w:t>
      </w:r>
    </w:p>
    <w:p>
      <w:r>
        <w:t>ebenfalls eine vollständige Arbeits unfähigkeit (Urk. 6/80/3). Dieser Zeitpunkt markiert, bezogen auf den Beginn der Arbeitsunfähigkeit im November 2016 mit Blick auf Art. 28 Abs. 1 lit. b IVG gleichzeitig den Ablauf des Wartejahres. Prognostisch ging Dr. H.___ von der möglichen Wiedererlan gung einer Teilarbeitsfähigkeit innert sechs Monate n aus, mit anderen Worten ab Mitte Mai 2018, dies unter Fortführung einer psychotherapeutischen und medi kamentösen Therapie (Urk. 6/80/3 f.) . Indessen unterzog sich der Beschwerdefüh rer eigenen Angaben zufolge im Dezember 2017 keiner medikamentösen Behand lung mehr.</w:t>
      </w:r>
    </w:p>
    <w:p>
      <w:r>
        <w:rPr>
          <w:b/>
        </w:rPr>
        <w:t>E. 4.3</w:t>
      </w:r>
    </w:p>
    <w:p>
      <w:r>
        <w:t>Inwiefern die Prognose von Dr. H.___ durch die nicht fortgeführte medikamen töse Behandlung in Frage gestellt wurde, bleibt offen. Die Beschwerdegegnerin ging diesem Aspekt nicht weiter nach und wies den Beschwerdeführer , soweit aktenkundig , in diesem Zusammenhang auch nicht in der vom Gesetz vorgese henen Weise (Art. 43 Abs. 3 ATSG) auf seine Schadenminderungspflicht hin. Stattdessen ging sie weiterhin von einer hinreichend ausgewiesenen vollständi gen Arbeitsunfähigkeit bis zum Abschluss der beruflichen Massnahmen</w:t>
      </w:r>
    </w:p>
    <w:p>
      <w:r>
        <w:t>per Ende August 2018 aus ( Urk. 6/129/2 f. u. 6 f. ). Bis Ende August 2018 erfolgten im Übrigen auch entsprechende Taggeldzahlungen der Krankentaggeldversicherung . A b dem 1. September 20 18 sodann wurde wiederum von einer Arbeitsfähigkeit von 100 % ausgegangen und überdies eine Anmeldung bei der Arbeitslosenver sicherung vorgenommen ( Urk. 6/100, Urk. 6/120). Letzteres korrespondiert mit den Angaben im IK-Auszug, wonach der Beschwerdeführer ab September 2018 bis und mit Dezember 20 18 Arbeitslosenentschädigung bezog (Urk. 6/139/3). Für die Zeit danach bis zur Aufnahme der Tätigkeit bei der I.___</w:t>
      </w:r>
    </w:p>
    <w:p>
      <w:r>
        <w:t>AG ab 1. August 2019 (Urk. 6/141/1) sind im IK-Auszug keine Eintragungen mehr vorhanden . Eine zwischenzeitliche Arbeitsunfähigkeit ist allerdings nicht aktenkundig. Somit ist für die Zeit ab Januar bis und mit August 2018 von einer vollständigen Arbeits unfähigkeit auszugehen.</w:t>
      </w:r>
    </w:p>
    <w:p>
      <w:r>
        <w:rPr>
          <w:b/>
        </w:rPr>
        <w:t>E. 4.4</w:t>
      </w:r>
    </w:p>
    <w:p>
      <w:r>
        <w:t>Die Darlegungen von Dr. H.___ als Vertrauensarzt (Urk. 6/80/3 f.) beziehen sich in erster Linie auf die Arbeitsfähigkeit in der bisher ausgeübten Tätigkeit und nicht auch auf jene in einer allenfalls geeigneteren Tätigkeit. A b Januar bis Ende August 2018 absolvierte der Beschwerdeführer</w:t>
      </w:r>
    </w:p>
    <w:p>
      <w:r>
        <w:t>eine von der Beschwerdegegnerin angeordne te</w:t>
      </w:r>
    </w:p>
    <w:p>
      <w:r>
        <w:t>Eingliederungsmassnah m e. Die Beschwerdegegnerin wählte für diese Vorkehr die Form der Frühinterventionsmassna h me ( Art. 7d IVG ; Urk. 6/90, Urk. 6/109 ). Massnahmen der Frühintervention zielen auf den Erhalt des bisheri ge n Arbeitsplatz es</w:t>
      </w:r>
    </w:p>
    <w:p>
      <w:r>
        <w:t>ab oder es</w:t>
      </w:r>
    </w:p>
    <w:p>
      <w:r>
        <w:t>sollen die Versicherten an einem neuen Arbeitsplatz innerhalb oder ausserhalb des bisherigen Betriebes eingegliedert werden (Art. 7d Abs. 1 IVG; vgl. auch Urteil des Bundesgerichts 8C_837/2019 vom 16. September 2020 E. 5.3). Die Eingliederungschancen der versicherten Personen sollen mit verhältnismässigem Ausbildungsaufwand erhöht werden (vgl. Kreisschreiben über die Früherfassung und die Frühintervention [KSFEFI] , Stand 1. Januar 2018 , Rz . 3012.2). Solche Massnahmen der Frühintervention stellen formal betrachtet keine Eingliederungsmassnahmen dar (vgl. KSFEFI, Rz . 3003 ; Urteil des Bundes gerichts 8C_374/2021 vom 13. August 2021 E. 4.3.3 ). Dementsprechend ist die Ausrichtung eines Taggeldes nicht vorgesehen. Die Ausrichtung einer befristeten Invalidenrente hingegen ist nicht ausgeschlossen (vgl. Urteil des Bundesgerichts 8C_374/2021 vom 13. August 2021 E. 4.3.4). Ist davon auszugehen, dass ab Januar 2018 nicht nur die bisherige, sondern vorübergehend bis zum Abschluss der beruflichen Massnahme auch keine andere Tätigkeit zugemutet werden konnte, mithin in dieser Zeit noch keine Eingliederungsfähigkeit bestand (vgl.</w:t>
      </w:r>
    </w:p>
    <w:p>
      <w:r>
        <w:t>Urteil des Bundesgerichts 9C_309/2019 vom 7. November 2019 E. 4.3.1 mit wei teren Hinweisen) ,</w:t>
      </w:r>
    </w:p>
    <w:p>
      <w:r>
        <w:t>so ist</w:t>
      </w:r>
    </w:p>
    <w:p>
      <w:r>
        <w:t>ab diesem Zeitpunkt e in Rentenanspruch grund sätzlich zu bejahen (zur Invaliditätsbemessung vgl. nachstehende E.</w:t>
      </w:r>
    </w:p>
    <w:p>
      <w:r>
        <w:rPr>
          <w:b/>
        </w:rPr>
        <w:t>E. 5</w:t>
      </w:r>
    </w:p>
    <w:p>
      <w:r>
        <w:t>bis 15. Dezember 2016 (Urk. 6/50/1), vom 15. Dezember 2016 bis 8.</w:t>
      </w:r>
    </w:p>
    <w:p>
      <w:r>
        <w:t>Januar</w:t>
      </w:r>
    </w:p>
    <w:p>
      <w:r>
        <w:t>2017 (Urk. 6/50/5), vom 9. Januar bis 28. Februar 2017 (Urk. 6/50/4), vom 28 . Februar bis 31. März 20 17 (Urk. 6/50/3) und vom 1. Juni bis 31. Juli</w:t>
      </w:r>
    </w:p>
    <w:p>
      <w:r>
        <w:t>20 17 (Urk. 6/50/6) . Für die Zeit vom 9. bis 31. Januar 2017 findet sich auch ein Attest betreffend eine Arbeitsunfähigkeit von 70 % (Urk. 6/50/5). Gemäss Schreiben des seinerzeit behandelnden Psychiaters Dr. med. F.___ , Facharzt für Psychi atrie und Psychotherapie, vom 2. Oktober 2017 hatte der Beschwerdeführer bis Ende Mai 2017 für die G.___ GmbH gearbeitet - wobei Dr. F.___ zum Pensum keine Angaben machte - und dann die Stelle verloren (Urk. 6/73/1), was mit den Angaben im</w:t>
      </w:r>
    </w:p>
    <w:p>
      <w:r>
        <w:t>IK- Auszug übereinstimmt (Urk. 6/139/3 ). Gemäss Ver laufsprotokoll zur Eingliederungsberatung vom 13. Dezember 2018 erachtete die</w:t>
      </w:r>
    </w:p>
    <w:p>
      <w:r>
        <w:t>Beschwerdegegnerin eine vollständi ge Arbeitsunfähigkeit ab 19. November 20 16 bis über Ende Mai 2017 (Beendigung Arbeitsverhältnis mit der G.___</w:t>
      </w:r>
    </w:p>
    <w:p>
      <w:r>
        <w:t>GmbH ) hinaus als ausgewiesen (Urk. 6/129/1 f.). Gemäss einer vom Beschwerdeführer erteilten Vollma cht zu Handen der Krankentaggeldver sicherung des Beschwerdeführers (AXA Versicherungen AG; nachfolgend: AXA) ging diese von einer Arbeitsunfähigkeit jedenfalls ab 1. Januar 2017 aus (Urk.</w:t>
      </w:r>
    </w:p>
    <w:p>
      <w:r>
        <w:t>6/92). Dr. med. H.___ , Facharzt für Psychiatrie und Psychotherapie, hielt als Vertrauensarzt der AXA am 15. November 2017 fest, wie schon zuvor liege kra nkheitsbedingt ( Depressivität, bipolare Störung) eine vorübergehende Arbei ts unfähigkeit vor und er prognostizierte, allerdings ohne nähere Quantifizierung, mittels ärztlicher und zusätzlich mittels zumut barer medikamentöser Behandlung werde der Beschwerdeführe r wieder teilweise arbeitsfähig sein , dies jedoch nicht vor Ablauf von sechs Monaten (Urk. 6/80/1 4). Anlässlich des Erstgespräches mit der Eingliederungsberatung der Beschwerde gegnerin am 5. Dezember 20 17 gab der Beschwerdeführer sodann an, Therapiegespräche fänden effektiv und auch weiterhin statt, Medikamente nehme er abe r nicht mehr (Urk. 6/129/3 f. und</w:t>
      </w:r>
    </w:p>
    <w:p>
      <w:r>
        <w:t>Urk. 6/129/5).</w:t>
      </w:r>
    </w:p>
    <w:p>
      <w:r>
        <w:rPr>
          <w:b/>
        </w:rPr>
        <w:t>E. 5.2</w:t>
      </w:r>
    </w:p>
    <w:p>
      <w:r>
        <w:t>5 .2.1</w:t>
      </w:r>
    </w:p>
    <w:p>
      <w:r>
        <w:t>Der von der Beschwerdegegnerin mit der psychiatrischen Begutachtung beauf tragte Prof. D.___</w:t>
      </w:r>
    </w:p>
    <w:p>
      <w:r>
        <w:t>untersuchte den Beschwerdeführer am 22. Juni 2021 und nannte im Gutachten vom 14. Juli 2021 als Diagnosen eine narzisstis che Persön lichkeitsstörung (ICD-10 F60.80) und anamnestisch wiederkehrende depressive Reaktionen im Sinne einer An p assungsstörung (ICD-10 F43.21; Urk. 6/191/31) und führte dazu aus, der Beschwerdeführer habe nach dem Abschluss der Aus bildung zum Informatik-Projektleiter im Jahr 1992 in verschiedenen Unterneh men als IT-Fachmann gearbeitet, zuletzt bis ins Jahr 2020 . Im Berufsleben aber auch privat seien im Verlauf immer wieder Schwierigkeiten psychosozialer Art aufgetreten (Beziehungsprobleme, Kündigungen, Probleme am Arbeitsplatz etc.). Die zum Teil raschen Stimmungswechsel bis zur hyperthymen Stimmungslage reichten nach den vorliegenden Beschreibungen nicht aus für den auch in der Aktenlage immer wieder nur mit Vorsicht und einschränkenden Formulierungen erwähnten Verdacht auf eine bipolare Störung und entsprächen mit überwiegen der Wahrscheinlichkeit auch keinem manischen oder hypomanen Zustandsbild. Die jeweiligen a ffektiven, das heisst insbesondere die depressiven Zustandsbilder seien</w:t>
      </w:r>
    </w:p>
    <w:p>
      <w:r>
        <w:t>eine Reaktion auf die psychosozialen Umstände gewesen . In diesem Sinne habe sich in der Biographie des Beschwerdeführers immer wieder eine Anpas sungsstörung mit zum Teil längerdauernder depressiver Reaktion gezeigt . Die vorhandenen Persönlichkeitsmerkmale und die Symptomatik sprächen klarer weise für diese diagnostische Einordnung (Urk. 6/191/25-27).</w:t>
      </w:r>
    </w:p>
    <w:p>
      <w:r>
        <w:t>Der Verdacht auf eine narzisstische Persönlichkeitsstörung sei erstmals im Jahr 2005 geäussert worden. Dr. F.___ habe über akzentuierte emotional instabile und unreife Persönlichkeitszüge berichtet und Dr. E.___ sei schliesslich von einer kom binierten Persönlichkeitsstörung ausgegangen. Persönlichkeitsnahe Auffälligkei ten seien in der Biographie des Beschwerdeführers immer wieder beschrieben worden und auch in der aktuellen Untersuchung seien solche wieder deutlich geworden. Für die Annahme einer eigentlichen Persönlichkeitsstörung im Sinne von ICD-10 bestehe eine relativ hohe Hürde in dem Sinne, dass alle genannten Eingangskriterien erfüllt sein müssten. Hinsichtlich Kognition, Affektivität, Impulskontrolle und der Art des Umganges mit anderen Menschen und der Hand habung zwischenmenschlicher Beziehungen weise die Biographie des Beschwer deführers im Querschnitt mit kontinuierlicher Akzentuierung deutliche Normab weichungen auf und es sei immer wieder zu Arbeitsabbrüchen gekommen. Bereits in der Adoleszenz habe das Verhalten des Beschwerdeführers zum Ausschluss aus dem Militärdienst geführt und seit 2005 sei es immer wieder zu dokumentierten Arbeitsabbrüchen mit anschliessender Kündigung gekommen. I n der Partner schaft sei es zur Trennung gekommen und überdies seien auch die ambulanten Psychotherapeuten immer wieder gewechselt worden. Insgesamt seien beim Beschwerdeführer gravierende Normabwei ch ungen bezüglich Kognition, Affekti vität, Impulskontrolle und in der Art des Umgangs mit anderen Menschen sowie in der Handhabung der zwischenmenschlichen Beziehungen dokumentiert. Das Verhalten des Beschwerdeführers habe für ihn selber</w:t>
      </w:r>
    </w:p>
    <w:p>
      <w:r>
        <w:t>einen eindeutig nachteiligen Einfluss. Anderweitige Ursachen für das Störungsbild, insbesondere eine organi sche Ursache bestehe nicht. Im Vordergrund stünden narzisstische Verhaltens weisen, namentlich ein Grössengefühl in Bezug auf die eigenen Bedürfnisse, die Überzeugung besonders und einmalig zu sein, das Bedürfnis nach übermässiger Bedeutung, eine Anspruchshaltung sowie arrogante , hochmütige Verhaltenswei sen und Attitüden (Urk. 6/191/27-31) .</w:t>
      </w:r>
    </w:p>
    <w:p>
      <w:r>
        <w:t>Mehrfach sei in den Vorakten die Diagnose eines ADHS (Aufmerksamkeitsdefizit- und Hyperaktivitätsstörung ) gestellt worden. Auf der anderen Seite ergebe sich aus dem Bericht aus dem Jahr 2005 über eine entsprechende Abklärung ein negativer B escheid und auch die aktuelle neuropsychologische Abklärung durch Dr. C.___</w:t>
      </w:r>
    </w:p>
    <w:p>
      <w:r>
        <w:t>(vgl. Urk. 6/187) habe diesbezügliche zu einem negativen Ergebnis geführt. Insbesondere hätten beim Beschwerdeführer keine kognitiven Beein trächtigungen festgestellt werden können. E in ADHS im Erwachsenenalter sei mithin auszuschliessen (Urk. 6/191/31). 5 .2.2</w:t>
      </w:r>
    </w:p>
    <w:p>
      <w:r>
        <w:t>Auf der Ressourcenebene sei festzuhalten, dass sich der Beschwerdeführer bei der Untersuchung nach eigener Einschätzung im persönlichen Bereich nicht beein trächtigt fühle und auch im beruflichen Bereich habe er höchstens im Sinne von Restschwierigkeiten von einer Beeinträchtigung bezüglich Widerstandskraft und Durchhaltevermögen gesprochen.</w:t>
      </w:r>
    </w:p>
    <w:p>
      <w:r>
        <w:t>Ferner hab e der Beschwerdeführer über einen intakten Freundeskreis und insbesondere die aktive Mitgliedsch a ft in eine m Ten nis-Club berichtet .</w:t>
      </w:r>
    </w:p>
    <w:p>
      <w:r>
        <w:t>Die Einschränkungen des Aktivitätsniveaus fänden sich nicht gleichmässig in den vergleichbaren Lebensbereichen. Es bestehe eine erhebliche Diskrepanz zwischen den Alltagsaktivitäten mit erhaltenem Sozialleben , Integra tion in einem Tennisclub, Wiederannäherung an die frühere Partnerin und Akti vitäten im Freundeskreis einerseits und der von den behandelnden Ärzten attes tierten vollständigen Arbeitsunfähigkeit andererseits . Eine psychiatrisch-psychotherapeutische Behandlung in ambulantem Rahmen sei 2005 nach einer depressiven Reaktion auf familiäre und berufliche Schwierigkeiten aufgenommen und nach eineinhalb Jahren für etliche Jahre unterbrochen worden. 2018 sei nach einer weiteren Krise wieder eine Behandlung aufgenommen worden und werde seither weitergeführt. Eine medikamentöse Behandlung finde derzeit nicht mehr statt. Ein besonderer Leidensdruck sei im Rahmen der Untersuchung n icht fest stellbar gewesen und ebenso wenig hätten Anhaltspunkte für eine Symptomver deutlichung oder eine Aggravation erhoben werden können. Insgesamt lägen nur geringe Funktions- und F ähigkeitsstörungen vor, die sich aus der Persönlichkeits störung ableiten liessen. In dieser Hinsicht könne es bei Konfrontation des Beschwerdeführers mit Geringschätzung seiner Leistungen zu K onflikten kom men. Solche Ereignisse hätten in der Vergangenheit immer wieder zu Arbeitsab brüchen geführt. Die auch anamnestisch bekannten depressiven Zustände sei e n jeweils als eine Reaktion auf die psychosozialen Probleme zu interpretieren (Urk.</w:t>
      </w:r>
    </w:p>
    <w:p>
      <w:r>
        <w:t>6/191/32 ff.) . In der zuletzt ausgeübten Tätigkeit als IT-Spezialist könne der Beschwerdeführer zu 100 % anwesend sein. Während dieser Anwesenheit sei nicht mit einer wesentlichen Beeinträchtigung der Leistungsfähigkeit zu rechnen. Die Angaben des Beschwerdeführers, dass die Prozesse im IT-Bereich für ihn zu schnell gingen, sei in Anbetracht der fehlenden kognitiven Einschränkungen und der festgestellten hohen Intelligenz nicht plausibel. Somit könne während der vollen Präsenz auch von einer uneingeschränkten Leistung ausgegangen werden. Mithin sei von einer Gesamtarbeitsfähigkeit von 100 % auszugehen. Dies gelte jedenfalls für die Zeit ab Anfang 2020. Da die Schwierigkeiten des Beschwerde führers aufgrund der Persönlichkeitsstörung zwischenmenschlicher Art seien, sei aber auf eine Tätigkeit in einem konfliktarmen U mfeld, möglichst ohne K unden kontakte und ohne Führungsaufgaben zu achten. Mit der Fortführung der begon nenen psychotherapeutischen Behandlung könne die Arbeitsfähigkeit weiter stabilisiert werden. Allerdings sei die Behandlung von Persönlichkeitsstörungen, insbesondere wenn diese narzisstischer Art sei en , problematisch. Eine eigentliche therapeutische Arbeit müsse in einer Konfrontation mit den dysfunktionalen Anteilen der Persönlichkeit einhergehen. Die Fähigkeit dazu, sich selbst kritisch zu sehen und eine Bereitschaft zu entwickeln, sich diesbezüglich zu ändern, treffe aber gerade bei narzisstischen Persönlichkeitsstrukturen auf Schwierigkeiten (Urk. 7/191/ 3 5 ff. ). 5 .3</w:t>
      </w:r>
    </w:p>
    <w:p>
      <w:r>
        <w:t>Der Beschwerdeführer kritisiert, der Gutachter Prof. D.___ habe die ab Januar 2020 attestierte Arbeitsunfähigkeit bei seiner Beurteilung ignoriert und insbeson dere sogar aktenwidrig festgehalten, er (der Beschwerdeführer) habe noch bis April 2020 gearbeitet (Urk. 1 S. 5 lit. d). Die Vorakten bis zum Gutachtenauftrag lagen dem Experten vor, insbesondere auch die Einschätzung von Dr. E.___ für die Zeit ab Januar 2020 (Urk. 6/191/5-16). Effektiv kam Prof. D.___ bezüglich der Arbeitsfähigkeit ab Januar 2020 aber zu einer anderen Einschätzung als Dr. E.___ , weswegen der Schluss, der Experte habe die Einschätzung der behandelnden Ärz t in nicht zur Kenntnis genommen , falsch ist . Nicht begründet ist ferner auch der Vorwurf der Aktenwidrigkeit. Prof. D.___ hielt lediglich fest, bis April 2020 sei eine berufliche Tätigkeit im Lebenslauf des Beschwerdeführers ausgewiesen (Urk.</w:t>
      </w:r>
    </w:p>
    <w:p>
      <w:r>
        <w:t>6/191/36). Gemäss den Angaben der I.___ AG dauerte das Arbeits verhältnis bis Ende März 2020 (Urk.</w:t>
      </w:r>
    </w:p>
    <w:p>
      <w:r>
        <w:rPr>
          <w:b/>
        </w:rPr>
        <w:t>E. 5.8</w:t>
      </w:r>
    </w:p>
    <w:p>
      <w:r>
        <w:t>).</w:t>
      </w:r>
    </w:p>
    <w:p>
      <w:r>
        <w:t>Unter Berücksi chtigung dieses leidensbedingt veränderten Anforderungsprofils ist der Invaliditätsgrad zu prü fen.</w:t>
      </w:r>
    </w:p>
    <w:p>
      <w:r>
        <w:rPr>
          <w:b/>
        </w:rPr>
        <w:t>E. 6</w:t>
      </w:r>
    </w:p>
    <w:p>
      <w:r>
        <w:t>.6</w:t>
      </w:r>
    </w:p>
    <w:p>
      <w:r>
        <w:t>Je nach dem ,</w:t>
      </w:r>
    </w:p>
    <w:p>
      <w:r>
        <w:t>welche der in vorstehender E. 6.4.1-3 und E. 6 .5.2 erwähnten res pektive errechneten Einkommen als Validen- respektive als Invalideneinkommen herangezogen werden, ergibt sich ein unterschiedlicher Invaliditätsgrad. Wird von der für den Beschwerdeführer günstigsten Konstellation ausgegangen und ein Valideneinkommen von Fr. 155'982.--</w:t>
      </w:r>
    </w:p>
    <w:p>
      <w:r>
        <w:t>einem Invalideneinkommen von Fr.</w:t>
      </w:r>
    </w:p>
    <w:p>
      <w:r>
        <w:t>109'775. -- gegenüber gesellt, so resultiert eine Einkommensdifferenz Fr.</w:t>
      </w:r>
    </w:p>
    <w:p>
      <w:r>
        <w:t>46'207.--, was einem Invaliditätsgrad von aufgerundet 30 % entspricht.</w:t>
      </w:r>
    </w:p>
    <w:p>
      <w:r>
        <w:t>Gründe für einen leidensbedingten Abzug vom I nvalideneinkommen wurden weder geltend gemacht noch sind solche ersichtlich. Der Anlass für einen Abzug vom Invalideneinkommen gebende Umstand ist , ob mit Bezug auf eine konkret in Betracht fallende Tätigkeit bei ausgeglichener Arbeitsmarktlage verglichen mit einem gesunden Mitbewerber nur bei Inkaufnahme einer Lohneinbusse reale Chancen für eine Anstellung bestehen (Urteil des Bundesgerichts 8C_297/2018 vom 6. Juli 2018 E. 3.5). Ist von einem genügend breiten Spektrum an zumutba ren Verweisungstätigkeiten auszugehen, können unter dem Titel leidensbedingter Abzug grundsätzlich nur Umstände berücksichtigt werden, die auch auf einem ausgeglichenen Arbeitsmarkt (Art. 16 ATSG) als ausserordentlich zu bezeichnen sind (Urteil des Bundesgerichts 8C_725/2020 vom 22. Dezember 2020 E. 4.4.1 mit Hinweis). Solche sind hier nicht ersichtlich. In einer angepassten Tätigkeit kann der Beschwerdeführer seine Restarbeitsfähig keit vollzeitlich verwerten und ohne Einschränkung auf sein Fachwissen und seine Berufserfahrung zurückgreifen.</w:t>
      </w:r>
    </w:p>
    <w:p>
      <w:r>
        <w:t>Selbst im für den Beschwerdeführer günstigsten Fall ist somit bezogen auf die Zeit ab Anfang 2020 kein Anspruch auf eine Rente ausgewiesen. Davor ist für eine befristete Dauer, das heisst von Januar 2018 bis Ende November 2018 der Anspruch auf eine ganze Rente ausgewiesen. Die Beschwerde ist demnach in diesem Sinne teilweise gutzuheissen.</w:t>
      </w:r>
    </w:p>
    <w:p>
      <w:r>
        <w:rPr>
          <w:b/>
        </w:rPr>
        <w:t>E. 7</w:t>
      </w:r>
    </w:p>
    <w:p>
      <w:r>
        <w:t>.2</w:t>
      </w:r>
    </w:p>
    <w:p>
      <w:r>
        <w:t>Nach Art. 61 lit.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GebV SVGer).</w:t>
      </w:r>
    </w:p>
    <w:p>
      <w:r>
        <w:t>Obwohl dem Begehren des Beschwerdeführers nur teilweise entsprochen wurde, hat sein «Überklagen» den Prozessaufwand nicht wesentlich beeinflusst. Von einer Kürzung der Prozessentschädigung ist daher abzusehen (vgl. Urteil des Bun desgerichts 8C_568/2010 vom 3. Dezember 2010 E. 4.1 mit weiteren Hinweisen). Diese ist in Berücksichtigung der Bedeutung der Streitsache und der Schwierigkeit des Prozesses, nach Einsicht in die Honorarnote der Rechtsvertretung vom 31.</w:t>
      </w:r>
    </w:p>
    <w:p>
      <w:r>
        <w:t>Januar 2022</w:t>
      </w:r>
    </w:p>
    <w:p>
      <w:r>
        <w:t>(Urk. 9) und mit dem Bemerken , dass der geltend gemachte Zeitauf wand von insgesamt</w:t>
      </w:r>
    </w:p>
    <w:p>
      <w:r>
        <w:rPr>
          <w:b/>
        </w:rPr>
        <w:t>E. 9</w:t>
      </w:r>
    </w:p>
    <w:p>
      <w:r>
        <w:t>Stunden sowie auch die Barauslagen von Fr. 59.40 als angemessen zu beurteilen sind, in Anwendung des gerichtsüblichen Stun denan satzes von Fr. 220.-- (zuzügli ch Mehrwertsteuer) auf Fr. 2'196.45 (inklusive Bar auslagen und Mehrwertsteuer) festzusetzen. Das Gericht erkennt: 1.</w:t>
      </w:r>
    </w:p>
    <w:p>
      <w:r>
        <w:t>In teilweiser Gutheissung der Beschwerde wird festgestellt, dass der Beschwerdeführer vom 1. Januar</w:t>
      </w:r>
    </w:p>
    <w:p>
      <w:r>
        <w:t>2018 bis 30. November 2018 Anspruch auf eine ganze Rente hat. In diesem Sinne wird die angefochtene Verfügung vom 21. Oktober 2021 abgeändert. Im Übrigen wird die Beschwerde abgewiesen. 2.</w:t>
      </w:r>
    </w:p>
    <w:p>
      <w:r>
        <w:t>Die Gerichtskosten von Fr. 900 .-- werden dem Beschwerdeführer zu drei Vierteln sowie der Beschwerdegegnerin zu einem Viertel auferlegt.</w:t>
      </w:r>
    </w:p>
    <w:p>
      <w:r>
        <w:t>Rechnung und Einzahlungsschein werden den Kostenpflichtigen nach Eintritt der Rechtskraft zugestellt. 3.</w:t>
      </w:r>
    </w:p>
    <w:p>
      <w:r>
        <w:t>Die Beschwerdegegnerin wird verpflichtet, dem Beschwerdeführer eine Prozessentschä digung von Fr. 2'196.4 5 (inkl. Barauslagen und MWSt ) zu bezahlen. 4.</w:t>
      </w:r>
    </w:p>
    <w:p>
      <w:r>
        <w:t>Zustellung gegen Empfangsschein an: - Rechtsanwältin Stephanie Schwarz unter Beilage einer Kopie von Urk. 12 - Sozialversicherungsanstalt des Kantons Zürich, IV-Stelle unter Beilage einer Kopie von Urk. 12 - Bundesamt für Sozialversicherungen - Basler Leben AG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