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IV.2021.00686 vom 4. Februar 2022</w:t>
      </w:r>
    </w:p>
    <w:p>
      <w:r>
        <w:t>ZH Sozialversicherungsgericht, 2022-02-04, DE</w:t>
      </w:r>
    </w:p>
    <w:p>
      <w:r>
        <w:rPr>
          <w:b/>
        </w:rPr>
        <w:t xml:space="preserve">Quelle: </w:t>
      </w:r>
      <w:r>
        <w:t>https://mcp.opencaselaw.ch/entscheid/zh_sozialversicherungsgericht_IV.2021.00686</w:t>
      </w:r>
    </w:p>
    <w:p>
      <w:r>
        <w:t>FR: ZH_SOZIALVERSICHERUNGSGERICHT IV.2021.00686 du 4 février 2022</w:t>
      </w:r>
    </w:p>
    <w:p>
      <w:r>
        <w:t>IT: ZH_SOZIALVERSICHERUNGSGERICHT IV.2021.00686 del 4 febbraio 2022</w:t>
      </w:r>
    </w:p>
    <w:p>
      <w:pPr>
        <w:pStyle w:val="Heading2"/>
      </w:pPr>
      <w:r>
        <w:t>Erwägungen</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t>Die Annahme eines psychischen Gesundheitsschadens im Sinne von Art. 4 Abs. 1 des Bundesgesetz es über die Invalidenversicherung (IVG) sowie Art. 3 Abs. 1 und Art. 6 ATSG setzt eine psychiatrische, lege artis auf die Vorgaben eines aner kannten Klassifikationssystems abgestützte Diagnose voraus (vgl. BGE 145 V 215 E. 5.1,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ausgewiesen und in ihrem Ausmass bestimmt sein. Entscheidend ist die nach einem weitgehend ob jektivierten Massstab zu beurteilende Frage, ob es der versicherten Person zu mutbar ist, eine Arbeitsleistung zu erbringen (BGE 145 V 215 E. 5.3.2, 143 V 409 E. 4.2.1, 141 V 281 E. 3.7, 139 V 547 E. 5.2, 127 V 294 E. 4c; vgl. Art. 7 Abs. 2 ATSG).</w:t>
      </w:r>
    </w:p>
    <w:p>
      <w:r>
        <w:rPr>
          <w:b/>
        </w:rPr>
        <w:t>E. 1.2</w:t>
      </w:r>
    </w:p>
    <w:p>
      <w:r>
        <w:t>Wurde eine Rente wegen eines zu geringen Invaliditätsgrades verweigert, so wird nach Art. 87 Abs. 3 der Verordnung über die Invalidenversicherung (IVV) eine neue Anmeldung nur geprüft, wenn die Voraussetzungen gemäss Abs. 2 dieser Bestimmung erfüllt sind. Danach ist im Revisionsgesuch glaubhaft zu machen, dass sich der Grad der Invalidität der versicherten Person in einer für den An spruch erheblichen Weise geändert hat. Tritt die Verwaltung auf die Neuan mel dung ein, so hat sie die Sache materiell abzuklären und sich zu verge wissern, ob die von der versicherten Person glaubhaft gemachte Verände rung des Invali di täts grades auch tatsächlich eingetreten ist; sie hat demnach in analoger Weise wie bei einem Revisionsfall nach Art. 17 Abs. 1 ATSG vorzugehen (BGE 117 V 198 E. 3a, vgl. auch BGE 133 V 108 E. 5.2). Stellt sie fest, dass der Invaliditätsgrad seit Erlass der früheren rechtskräftigen Verfügung keine Veränderung erfahren hat, so weist sie das neue Gesuch ab. Andernfalls hat sie zunächst noch zu prüfen, ob die festgestellte Veränderung genügt, um nunmehr eine anspruchsbe grün den de Invalidität zu bejahen, und hernach zu beschliessen. Im Beschwerde fall obliegt die gleiche materielle Prüfungspflicht auch dem Gericht (BGE 117 V 198 E. 3a, 109 V 108 E. 2b).</w:t>
      </w:r>
    </w:p>
    <w:p>
      <w:r>
        <w:t>Mit Art. 87 Abs. 3 in Verbindung mit Abs. 2 IVV soll verhindert werden, dass sich die Verwaltung nach vorangegangener rechtskräftiger Leistungsverweige rung immer wieder mit gleichlautenden und nicht näher begründeten, das heisst keine Veränderung des Sachverhalts darlegenden Gesuchen befassen muss (BGE</w:t>
      </w:r>
    </w:p>
    <w:p>
      <w:r>
        <w:t>109 V 108 E. 2a, 264 E. 3). Hingegen kann diese Eintretensvorschrift nicht dahin gehend ausgelegt werden, dass die glaubhaft zu machende Änderung gerade jenes Anspruchselement betreffen muss, welches die Verwaltung der früheren rechts kräftigen Leistungsabweisung zugrunde legte. Vielmehr muss es genügen, wenn die versicherte Person zumindest die Änderung eines Sachverhalts aus dem ge sam ten für die Rentenberechtigung erheblichen Tatsachenspektrum glaubwür dig dartut. Trifft dies zu, ist die Verwaltung verpflichtet, auf das neue Leistungs begehren einzutreten und es in tatsächlicher (wie selbstverständlich auch in rechtlicher) Hinsicht allseitig zu prüfen (BGE 117 V 198 E. 3a und E. 4b; vgl. auch BGE 130 V 64 E. 5.2, 72 E. 2.2 mit Hinweisen).</w:t>
      </w:r>
    </w:p>
    <w:p>
      <w:r>
        <w:t>Mit dem Beweismass des Glaubhaftmachens sind herabgesetzte Anforderungen an den Beweis verbunden; die Tatsachenänderung muss also nicht nach dem im Sozialversicherungsrecht sonst üblichen Grad der überwiegenden Wahrschein lichkeit (BGE 126 V 353 E. 5b) erstellt sein. Es genügt, dass für das Vorhandensein des geltend gemachten rechtserheblichen Sachumstandes wenigstens gewisse An halts punkte bestehen, auch wenn durchaus noch mit der Möglichkeit zu rechnen ist, bei eingehender Abklärung werde sich die behauptete Änderung nicht erstel len lassen. Erheblich ist eine Sachverhaltsänderung, wenn ange nommen werden kann, der Anspruch auf eine Invalidenrente (oder deren Erhö hung) sei begründet, falls sich die geltend gemachten Umstände als richtig erwei sen sollten (Urteil des Bundesgerichts 9C_523/2014 vom 19. November 2014 E. 2 mit weiteren Hinwei sen).</w:t>
      </w:r>
    </w:p>
    <w:p>
      <w:r>
        <w:rPr>
          <w:b/>
        </w:rPr>
        <w:t>E. 2</w:t>
      </w:r>
    </w:p>
    <w:p>
      <w:r>
        <w:t>Dagegen erhob der Vertreter des Versicherten am 1 6. November 2021 Beschwerde und beantragte, es sei die Beschwerdegegnerin anzuweisen, die Leistungsan sprüche des Beschwerdeführers – insbesondere Rente – materiell zu prüfen. Weiter sei dem Beschwerdeführer die unentgeltliche Rechtspflege zu gewähren; unter Kosten- und Entschädigungsfolgen ( Urk. 1 S. 2).</w:t>
      </w:r>
    </w:p>
    <w:p>
      <w:r>
        <w:t>Mit Beschwerdeantwort vom 6. Januar 2022 beantragte die IV-Stelle unter Hin weis auf die Verfahrensakten die Abweisung der Beschwerde ( Urk. 6), was dem Beschwerdeführer mit Verfügung vom 1 1. Januar 2022 zur Kenntnis gebracht wurde ( Urk. 8). Das Gericht zieht in Erwägung: 1.</w:t>
      </w:r>
    </w:p>
    <w:p>
      <w:r>
        <w:rPr>
          <w:b/>
        </w:rPr>
        <w:t>E. 2.1</w:t>
      </w:r>
    </w:p>
    <w:p>
      <w:r>
        <w:t>Die Beschwerdegegnerin begründete die ange fochtene Verfügung damit, dass der Beschwerdeführer im Rahmen der Neuanmeldung eine Veränderung der Verhält nisse glaubhaft machen müsse, wobei die Aktenlage keine Veränderung zeige. Es gelte der Grundsatz «Eingliederung vor Rente», sodass solange kein Renten an spruch bestehe, als von Eingliederungsmassnahmen eine rentenbeeinflussende Änderung der Erwerbsfähigkeit erwartet werden könne ( Urk. 2).</w:t>
      </w:r>
    </w:p>
    <w:p>
      <w:r>
        <w:rPr>
          <w:b/>
        </w:rPr>
        <w:t>E. 2.2</w:t>
      </w:r>
    </w:p>
    <w:p>
      <w:r>
        <w:t>Demgegenüber machte der Vertreter des Beschwerdeführers im Wesentlichen gel tend, dass mit Verfügung vom 2. Dezember 2020 allein über die beruflichen Mass nahmen entschieden worden sei, sodass das Verfahren betreffend Rentenan spru ch noch immer anhängig und von der Beschwerdeführerin materiell zu prüfen sei ( Urk. 1 S. 6). Selbst wenn man von einem Neuanmeldeverfahren ausgehen würde, wäre gestützt auf den Bericht von Dr. med. Y.___ , Facharzt FMH für Psychiatrie und Psychotherapie, vom 3 0. August 2021 eine Veränderung des Gesundheits zustandes glaubhaft dargetan (S. 7).</w:t>
      </w:r>
    </w:p>
    <w:p>
      <w:r>
        <w:rPr>
          <w:b/>
        </w:rPr>
        <w:t>E. 3.1</w:t>
      </w:r>
    </w:p>
    <w:p>
      <w:r>
        <w:t>In seinem Bericht vom 3 0. August 2021 führte Dr. Y.___ aus, dass sich der Be schwerdeführer seit dem 1 1. November 2020 in seiner ambulanten B eha ndlung befinde. Der Beschwerdeführer leide an depressiven Symptomen, die teilweise chronifiziert seien und aufgrund seiner widrigen Lebensumstände und seiner belasteten Lebensgeschichte zu einer tiefen Verbitterung und Enttäuschung geführt hätten. In diesem Zusammenhang habe er ein äusserst negatives Weltbild und auch ein tiefes Misstrauen gegenüber allen Menschen und Institutionen ent wickelt.</w:t>
      </w:r>
    </w:p>
    <w:p>
      <w:r>
        <w:t>Aus psychiatrischer Sicht liege oberflächlich betrachtet eine zumindest mittel gra dige depressive Symptomatik vor, vielmehr sei aber das Vorliegen einer kom bi nier ten Persönlichkeitsstörung mit negativistischen , passiv-aggressiv-vermei den den und selbstunsicheren Zügen aufgrund der behinderungsbedingten Ein schrän kungen, die auch das soziale Umfeld fast vollständig geprägt hätten, zu vermuten. Das Störungsmuster bestehe seit der Jugend und führe zu einer erheblichen Einschränkung der sozialen und beruflichen Möglichkeiten. Aktuell und auch für die nähere Zukunft bestehe keine verwertbare Arbeitsfähigkeit (Urk. 7/268).</w:t>
      </w:r>
    </w:p>
    <w:p>
      <w:r>
        <w:rPr>
          <w:b/>
        </w:rPr>
        <w:t>E. 3.2</w:t>
      </w:r>
    </w:p>
    <w:p>
      <w:r>
        <w:t>Wie der Vertreter des Beschwerdeführers zutreffend festgestellt hat, beschlägt die Verfügung vom 2. Dezember 2020 allein den Abbruch der beruflichen Massnah men. Eine einlässliche Prüfung eines möglichen Rentenanspruchs fand dabei nicht statt, insbesondere erfolgte keine Würdigung der medizinischen Akten und keine Festsetzung der verbleibenden Arbeitsfähigkeit. Hingewiesen wurde ledig lich auf den Grundsatz «Eingliederung vor Rente». D ieser Grundsatz gilt aber nicht uneingeschränkt, beschränkt sich die Pflicht eines Versicherten doch auf die Mitwirkung an zumutbaren Massnahmen. Als zumutbar gelten dabei jene Mass nahmen , die der Eingliederung der versicherten Person dienen; ausge nom men sind Massnahmen, die ihrem Gesundheitszustand nicht angemessen sind ( Art. 7a IVG).</w:t>
      </w:r>
    </w:p>
    <w:p>
      <w:r>
        <w:t>Aufgrund des Berichts von Dr. Y.___ vom 3 0. August 2021 ist die Belastbarkeit des Beschwerdeführers im Hinblick auf eine erstmalige berufliche Ausbildung in Frage gestellt, sodass das Rentenbegehren nicht mehr ohne umfassende Prüfung des medizinischen Sachverhalts abgewiesen werden kann. Selbst wenn man dabei von einer Neuanmeldung ausginge – wobei die Verfügung vom 2. Dezember 2020 klar gegen eine solche Annahme spricht – wäre aufgrund des neusten Berichts von Dr. Y.___ von einer glaubhaft dargetanen massgebenden Veränderung des medizinischen Sachverhalts auszugehen.</w:t>
      </w:r>
    </w:p>
    <w:p>
      <w:r>
        <w:t>In Gutheissung der Beschwerde ist die Beschwerdegegnerin demzufolge zu ver pflichten, auf das Rentenbegehren einzutreten und den massgebenden Sachver halt umfassend abzuklären.</w:t>
      </w:r>
    </w:p>
    <w:p>
      <w:r>
        <w:rPr>
          <w:b/>
        </w:rPr>
        <w:t>E. 4</w:t>
      </w:r>
    </w:p>
    <w:p>
      <w:r>
        <w:t>Zustellung gegen Empfangsschein an: - Rechtsanwalt Sebastian Lorentz - Sozialversicherungsanstalt des Kantons Zürich, IV-Stelle - Bundesamt für Sozialversicherungen sowie an: - Gerichtskasse (im Dispositiv nach Eintritt der Rechtskraft)</w:t>
      </w:r>
    </w:p>
    <w:p>
      <w:r>
        <w:rPr>
          <w:b/>
        </w:rPr>
        <w:t>E. 4.1</w:t>
      </w:r>
    </w:p>
    <w:p>
      <w:r>
        <w:t>Da es im vorliegenden Verfahren um die Bewilligung oder Verweigerung von IV Leistungen geht, ist das Verfahren kostenpflichtig. Die Gerichtskosten sind nach dem Verfahrensaufwand und unabhängig vom Streitwert festzulegen (Art. 69 Abs. 1 bis IVG) und auf Fr. 500.-- anzusetzen. Entsprechend dem Ausgang des Verfahrens sind sie der Beschwerdegegnerin aufzuerlegen.</w:t>
      </w:r>
    </w:p>
    <w:p>
      <w:r>
        <w:rPr>
          <w:b/>
        </w:rPr>
        <w:t>E. 4.2</w:t>
      </w:r>
    </w:p>
    <w:p>
      <w:r>
        <w:t>Ausgangsgemäss ist die Beschwerdegegnerin zu verpflichten, dem Beschwerde führer eine angemessene Prozessentschädigung zu bezahlen, welche in Anwen dung von Art. 61 lit . g ATSG, namentlich unter Berücksichtigung der Bedeutung der Streitsache und der Schwi erigkeit des Prozesses auf Fr. 2'0 00.-- (inklusive Barauslagen und Mehrwertsteuer) festzusetzen ist.</w:t>
      </w:r>
    </w:p>
    <w:p>
      <w:r>
        <w:t>Bei diesem Ausgang wird das Gesuch betreffend Gewährung der unentgeltlichen Rechtspflege gegenstandslos. Das Gericht erkennt: 1.</w:t>
      </w:r>
    </w:p>
    <w:p>
      <w:r>
        <w:t>In Gutheissung der Beschwerde wird die angefochtene Verfügung vom 2 5. Oktober 2021 aufgehoben und es wird die Beschwerd egegnerin verpflichtet, auf das Rentenbe gehren einzutreten und diese s materiell zu prüfen. 2.</w:t>
      </w:r>
    </w:p>
    <w:p>
      <w:r>
        <w:t>Die Gerichtskosten von Fr. 500 .-- werden der Beschwerdegegnerin auferlegt.</w:t>
      </w:r>
    </w:p>
    <w:p>
      <w:r>
        <w:t>Rechnung und Einzahlungsschein werden der Kostenpflichtigen nach Eintritt der Rechtskraft zu gestellt. 3.</w:t>
      </w:r>
    </w:p>
    <w:p>
      <w:r>
        <w:t>Die Beschwerdegegnerin wird verpflichtet, dem Beschwerdeführer eine Prozessent schädigung von Fr. 2’000 .-- ( inklusive Barauslagen und Mehrwertsteuer ) zu bezahlen.</w:t>
      </w:r>
    </w:p>
    <w:p>
      <w:r>
        <w:rPr>
          <w:b/>
        </w:rPr>
        <w:t>E.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GräubSchetty</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