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IV.2021.00675 vom 5. Juli 2022</w:t>
      </w:r>
    </w:p>
    <w:p>
      <w:r>
        <w:t>ZH Sozialversicherungsgericht, 2022-07-05, DE</w:t>
      </w:r>
    </w:p>
    <w:p>
      <w:r>
        <w:rPr>
          <w:b/>
        </w:rPr>
        <w:t xml:space="preserve">Quelle: </w:t>
      </w:r>
      <w:r>
        <w:t>https://mcp.opencaselaw.ch/entscheid/zh_sozialversicherungsgericht_IV.2021.00675</w:t>
      </w:r>
    </w:p>
    <w:p>
      <w:r>
        <w:t>FR: ZH_SOZIALVERSICHERUNGSGERICHT IV.2021.00675 du 5 juillet 2022</w:t>
      </w:r>
    </w:p>
    <w:p>
      <w:r>
        <w:t>IT: ZH_SOZIALVERSICHERUNGSGERICHT IV.2021.00675 del 5 luglio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vergleich hat in der Regel in der Weise zu erfolgen, dass die beiden hypotheti schen Erwerbseinkommen ziffernmässig möglichst genau ermittelt und einander gegenübergestellt werden, worauf sich aus der Einkommensdifferenz der Invali ditätsgrad bestimmen lässt (sog. allgemeine Methode des Einkommensvergleichs; BGE 130 V 343 E. 3.4.2, 128 V 29 E. 1).</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Das Gericht hat den Sachverhalt von Amtes wegen festzustellen und demnach zu prüfen, ob die vorliegenden Beweismittel eine zuverlässige Beurteilung des strit tigen Leistungsanspruches gestatten. Hinsichtlich des Beweiswertes eines Arzt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(BGE 125 V 352 E. 3a, 122 V 160 E. 1c, je mit Hinweisen). 2. 2.1</w:t>
      </w:r>
    </w:p>
    <w:p>
      <w:r>
        <w:t>Die Beschwerdegegnerin begründete die angefochtene Verfügung damit, dass aufgrund der eingegangenen Arztbericht e nicht davon ausgegangen werden könne, dass ein Leidensdruck vorhanden sei. Der Beschwerdeführer sei fünf Monate lang in keiner psychiatrischen Behandlung gewesen und auch vorher seien keine therapeutischen tiefgreifenden Gespräche geführt worden. Damit sei kein langandauernder Gesundheitsschaden ausgewiesen ( Urk. 2). 2.2</w:t>
      </w:r>
    </w:p>
    <w:p>
      <w:r>
        <w:t>Demgegenüber machte die Vertreterin des Beschwerdeführers in</w:t>
      </w:r>
    </w:p>
    <w:p>
      <w:r>
        <w:t>materieller Hinsicht im Wesentlichen geltend, dass aufgrund der medizinischen Unterlagen aktenkundig sei, dass der Beschwerdeführer seit mehreren Jahren an verschie denen, erheblichen Erkrankungen leide, insbesondere an einer mittelgradigen depressiven Störung sowie an einer generalisierten Angststörung in Verbindung mit einer posttraumatischen Belastungsstörung. Auch in einer leidensangepassten Tätigkeit sei von einer Einschränkung von mindestens 50 % auszugehen ( Urk. 1 S. 3 f.). Der Beschwerdeführer sei seiner Schadenminderungs pflicht vollumfäng lich nachgekommen . Die Einschätzung von Dr. med. Z.___ , Fachärztin FMH für Psychiatrie und Psychotherapie , vom</w:t>
      </w:r>
    </w:p>
    <w:p>
      <w:r>
        <w:t>r egionalen ä rztlichen Dienst</w:t>
      </w:r>
    </w:p>
    <w:p>
      <w:r>
        <w:t>(RAD) , vom 5. Februar 2020 sei nicht nachzuvollziehen (S. 5), zumindest hätten weitere Abklärungen getätigt werden müssen (Begutachtung, BEFAS; S. 6). 3. 3.1</w:t>
      </w:r>
    </w:p>
    <w:p>
      <w:r>
        <w:t>Die für den Austrittsbericht vom 1 4. Februar 2016 der Interdisziplinären Notfall station des Universitätsspitals A.___ verantwortlichen Fachärzte stellten am 1 3. Februar 2016 die folgenden Diagnosen: - Leichtes Schädel-Hirn-Trauma am 1 3. Februar 2016 - Nicht dislozierte Nasenbeinfraktur - Orbitaboden - sowie mediale Orbitawandfraktur rechts - RQW infraorbital rechts - Verheilte Orbitaboden - sowie mediale Orbitawandfraktur links 12/2015</w:t>
      </w:r>
    </w:p>
    <w:p>
      <w:r>
        <w:t>Der Beschwerdeführer arbeite als Taxifahrer und habe berichtet, er sei in eine Auseinandersetzung mit zivilen Polizisten/ Sec uritys geraten. Er sei dabei au f</w:t>
      </w:r>
    </w:p>
    <w:p>
      <w:r>
        <w:t>den Boden geworfen worden und habe einen Fusstritt ins Gesicht bekommen. Der Patient habe die Behandlung am Universitätsspital A.___ sowie auf dem Notfall infolge mangelnden Vertrauen s verweigert und mitgeteilt, er möchte dies in Istanbul erledigen ( Urk. 8/10/7 ff.). 3.2</w:t>
      </w:r>
    </w:p>
    <w:p>
      <w:r>
        <w:t>Dr. med. B.___ , Oberärztin bei den Psychiatrischen Diensten C.___ AG , diagnostizierte in ihrem Bericht vom 3 0. Mai 2016 eine Anpassungsstörung mit vorwiegender Störung von anderen Gefühlen (ICD-10 F43.23) sowie einen Verdacht auf eine posttraumatische Belastungsstörung (PTBS) . Formalgedanklich sei der Beschwerdeführer logisch und kohärent gewesen, allerdings eingeengt auf die Situation mit Polizei und Verhaftung. Im Affekt sei er bedrückt, deprimiert, enttäuscht und nach eigener Aussage gereizt gewesen . Es handle sich um einen klinikbekannten Patienten, der sich vor dem nunmehrigen Notfalleintritt bereits zweimal an selbiger Klinik vorgestellt habe ( Urk. 8/10 /11f.). 3.3</w:t>
      </w:r>
    </w:p>
    <w:p>
      <w:r>
        <w:t>Die für den Bericht des Zentrums G.___ vom 2 7. Juni 2016 verantwortlichen Fachpersonen stellten die folgenden Diagnosen: - Posttraumatische Belastungsstörung (ICD-10 F43.1) - Mittelgradige depressive Episode (ICD-10 F32.1) - Alkoholabhängigkeit (ICD-10 F10.25) - Kokainabhängigkeit (ICD-10 F14.25) - Störung durch Tabak (ICD-10 F17.25) - Adipositas - Status nach HWS-Distorsion am 2 7. April 2016 mit/bei - Auffahrunfall, hausärztliche Versorgung, Schmerzen HWS sofort nach dem Unfall - Diabetes mellitus Typ II (ED 2016)</w:t>
      </w:r>
    </w:p>
    <w:p>
      <w:r>
        <w:t>Der Beschwerdeführer leide seit der Polizei-Razzia vom 3. Dezember 2015 unter dauernden Flashbacks, zudem bestehe ein deutliches Vermeidungsverhalten. Seit dem 3. Dezember 2015 bestehe eine 100%ige Arbeitsunfähigkeit ( Urk. 8/10/13ff.). 3.4</w:t>
      </w:r>
    </w:p>
    <w:p>
      <w:r>
        <w:t>In ihrem Bericht vom 2 7. September 2018 diagnostizierte Dr. med. D.___ , Fachärztin für Neurologie sowie Psychiatrie und Psychotherapie , eine rezidivie rende depressive Störung, gegenwärtig mittelgradige Episode (ICD-10 F33.1) sowie Probleme mit Bezug auf Schwierigkeiten bei der Lebensbewältigung (ICD-10 Z73). Weiter äusserte sie einen Verdacht auf eine bipolare affektive Störung, gegenwärtig leichte oder mittelgradige depressive Episode (ICD-10 F31.3).</w:t>
      </w:r>
    </w:p>
    <w:p>
      <w:r>
        <w:t>Der Beschwerdeführer sei bei ihr in der Zeit vom 2 5. Mai 2018 bis 5. Juli 2018 in Behandlung gestanden. Beim Erstgespräch habe er über Angstattacken sowie das Gefühl , verfolgt zu werden , berichtet. Seit zwei Jahren habe er Schmerzen im Steissbeinbereich und sei auf Schmerzmittel angewiesen. Die Schmerzen seien Folge eines Sturzes bei einer Verhaftung; sei t dem Vorfall könne er nicht mehr gerade sitzen. Eine stufenweise Wiedereingliederung in den Arbeitsprozess sei mit dem Patienten besprochen worden (Beginn mit einem Arbeitsversuch von 20 % ). Eine Weiterbehandlung sei seit dem 5. Juli 2018 nicht mehr in Anspruch genom men worden ( Urk. 8/21). 3.5</w:t>
      </w:r>
    </w:p>
    <w:p>
      <w:r>
        <w:t>Dr. med. E.___</w:t>
      </w:r>
    </w:p>
    <w:p>
      <w:r>
        <w:t>der Klinik F.___ diagnostizierte in seinem Bericht vom 3. Dezember 2018 mit Auswirkung auf die Arbeitsfähigkeit eine rezidivierende depressive Störung, gegenwärtig mittelgradige Episode (ICD-10 F33.1). Der Beschwerdeführer stehe bei ihm seit dem 1 7. August 2018 in Behandlung. Die psychischen Beschwerden würden seit der Untersuchungshaft im Dezember 2015 bestehen. Durch die medikamentösen und therapeutischen Massnahmen hätten sich die depressiven Beschwerden einigermassen gebessert. Die Ausübung der bisherigen oder einer angepassten Tätigkeit seien dem Beschwerdeführer für die Dauer von 2 Stunden pro Tag zuzumuten (Urk. 8/24). 3.6</w:t>
      </w:r>
    </w:p>
    <w:p>
      <w:r>
        <w:t>In seinem Bericht vom 1 2. November 2020 diagnostizierte Dr. E.___ eine rezidi vierende depressive Störung, gegenwärtig leichte bis mittelgradige Episode (ICD-10 F33.0). Aktenanamnestisch sei von einer Alkohol- und einer Kokainabhängig keit auszugehen, gemäss Patient derzeit abstinent. Anlässlich des letzten Gesprächs am 5. Juni 2020 habe sich der Beschwerdeführer dahingehend geäus sert, dass er für 2-3 Mo nate nach Y.___ reisen werde . Seither habe er den Pati enten nicht mehr gesehen, sodass ihm der jetzige Gesundheitszustand nicht bekannt sei. Am 5. Juni 2020 habe er eine Arbeitsunfähigkeit von 50 % attestiert ( Urk. 8/68). 3.7</w:t>
      </w:r>
    </w:p>
    <w:p>
      <w:r>
        <w:t>In seinem Bericht vom 3 1. Mai 2021 diagnostizierte Dr. med. F.___ , Facharzt FMH für Psychiatrie und Psychotherapie, eine generalisierte Angststörung (ICD-10 F41.1) in Verbindung mit einer PTBS (ICD-10 F43.1; Gefangennahme, Gefäng nisaufenthalt, Vergewaltigungsvorwurf) sowie eine rezidivierende mittelgradige depressive Störung mit Vitalstörungen und psychosomatischen Störungen (ICD-10 F33.1).</w:t>
      </w:r>
    </w:p>
    <w:p>
      <w:r>
        <w:t>Der Beschwerdeführer stehe bei ihm seit dem 5. Januar 2021 in B ehandlung. Er leide an einem depressiven Zustandsbild mit typischen Symptomen einer PTBS (Nachfolgestörungen) verbunden mit einer Angststörung (Nervosität, Zittern, Muskelspannung, Herzklopfen, Schwindelgefühle, Konzentrationsstörungen, Befürchtungen für die Zukunft). Der Beschwerdeführer sei in den Bereichen Konzentration, Angst vor Fremden/Misstrauen sowie in der Durchhaltefähigkeit eingeschränkt. In der angestammten Tätigkeit sei von einer Arbeitsfähigkeit von 3-4 Stunden auszugehen, in einer angepassten Tätigkeit von einer solchen von geschätzt 5 Stunden. Bei einem Arbeitsversuch sei ein stufenweiser Aufbau nötig, welcher mit einer Potentialabklärung eher positiv verlaufen werde ( Urk. 8/83). 4. 4.1</w:t>
      </w:r>
    </w:p>
    <w:p>
      <w:r>
        <w:t>Die Beschwerdegegnerin stützte ihre Einschätzung des medizinischen Sachver halts im Wesentlichen auf die Beurteilung der Sachlage durch Dr. Z.___ vom RAD ( Urk. 2 S. 2) .</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w:t>
      </w:r>
    </w:p>
    <w:p>
      <w:r>
        <w:t>4.7). 4.2</w:t>
      </w:r>
    </w:p>
    <w:p>
      <w:r>
        <w:t>In ihrer Stellungnahme vom 2 5. März 2019 führte Dr. Z.___ insbesondere aus, dass aufgrund der vorliegenden Unterlagen die gestellten Diagnosen nicht klar nachzuvollziehen seien. Für die Klärung des Gesundheitszustandes und dessen Auswirkungen auf die Arbeitsfähigkeit sei eine Begutachtung durchzuführen ( Urk. 8/46 S. 4). Diese Einschätzung der Sachlage entspricht den bis zu diesem Zeitpunkt vorhandenen ärztlichen Unterlagen und wird auch durch die neusten Berichte von Dr. E.___ vom 1 2. November 2020 sowie Dr. F.___ vom 3 1. Mai 2021 nicht in Frage gestellt . Sowohl die Diagnostik als auch die Einschränkung des Leidens auf die Arbeitsfähigkeit blei ben weiterhin unklar.</w:t>
      </w:r>
    </w:p>
    <w:p>
      <w:r>
        <w:t>Dies wird auch von Dr. Z.___ in ihrer Stellungnahme vom 2 9. September 2021 nicht in Frage gestellt, verneinte sie einen langandauernden Gesundheitsschaden doch allein unter Hinweis auf den fehlenden Leidensdruck, nachdem der Beschwerdeführer für 5 Monate in keiner psychiatrischen Behandlung mehr gestanden habe ( Urk. 8/91 S. 4) . Dem Bericht von Dr. E.___ vom 1 2. November 2020 (E. 3.6) ist dabei zu entnehmen, dass ihm der Beschwerdeführer anlässlich der Behandlung vom 5. Juni 2020 mitgeteilt habe, dass er für 2-3 Monate nach Y.___ reisen werden (Arbeitsfähigkeit von 50 % ). Die Wiederaufnahme der Therapie erfolgte dabei am 5. Januar 2021 bei einem neuen Therapeuten bei einer Einschätzung der Arbeitsfähigkeit von ebenfalls rund 50 % (E. 3.7) . Vor diesem Hintergrund erscheint eine Verneinung des Leistungsanspruchs allein unter Hinweis auf die nicht erfolgte – oder nicht nachgewiesene – Behandlung in der zweiten Jahreshälfte 2020 nicht statthaft. Zumindest ergeben sich hinsichtlich der Einschätzung von Dr. Z.___ vom 2 9. September 2021 geringe Zweifel, welche es im Rahmen weiterer Abklärungen auszuräumen gilt. Entsprechend der Einschätzung von Dr. Z.___ vom 2 5. März 2019 erscheint dabei eine Begutach t ung unumgänglich. Dabei steht die Anordnung eines psychiatrischen Gutachtens im Vordergrund; inwieweit auch in anderen Fachrichtungen weitere Abklärungen nötig sind, kann mangels neuerer Berichte über den somatischen Zustand des Beschwerdeführers nicht abschliessend beurteilt werden. Immerhin hat der Beschwerdeführer schon mehrfach Frakturen im Gesicht sowie ein leichtes Schädel-Hirn-Trauma erlitten und über Beschwerden im Bereich der LWS und HWS geklagt. 4.3</w:t>
      </w:r>
    </w:p>
    <w:p>
      <w:r>
        <w:t>Bezüglich des Antrags auf Durchführung einer Evaluation der funktionellen Leis tungsfähigkeit ( EFL ) ist anzumerken, dass eine solche nicht in jedem Fall ange zeigt ist , sondern allenfalls in Betracht zu ziehen ist , wenn sich die beteiligten Fachärzte ausser Stande sehen, eine zuverlässige Einschätzung des leistungs mässig Machbaren vorzunehmen, und deshalb eine konkrete leistungsorientierte berufliche Abklärung als zweckmässigste Mass nahme ausdr ücklich empfehlen (Urteil des Bundesgerichts 9C_556/2012 vom 2 5. Februar 2013 E. 5.4 mit weiteren Hinweisen ).</w:t>
      </w:r>
    </w:p>
    <w:p>
      <w:r>
        <w:t>Aufgrund der unklaren diagnostischen Sachlage ist vorliegend eine fundierte gut achterliche Einschätzung der Sachlage vorrangig. Der angefochtene Entscheid ist nach dem Gesagten zu ergänzenden medizinischen Abklärungen an die Beschwerdegegnerin zurückzuweisen und die Beschwerde in diesem Sinne gut zuheissen. 5.</w:t>
      </w:r>
    </w:p>
    <w:p>
      <w:r>
        <w:rPr>
          <w:b/>
        </w:rPr>
        <w:t>E. 5</w:t>
      </w:r>
    </w:p>
    <w:p>
      <w:r>
        <w:t>S. 4, Urk. 8/17). Am 2 4. März 2016 sprach die Staatsanwalt schaft Zürich den Versicherten für eine am 3. Dezember 2015 ausgesprochene Drohung sowie für Verstösse gegen das Waffen- und Betäubungsmittelgesetz schuldig; in diesem Zusammenhang weilte der Versicherte für 63 Tage in Untersuchungshaft ( Urk. 8/27). Bei einer tätlichen Auseinandersetzung am 1 3. Februar 2016 mit zivilen Polizisten/ Securitys</w:t>
      </w:r>
    </w:p>
    <w:p>
      <w:r>
        <w:t>hatte sich der Versicherte ein leichtes Schädel-Hirn-Trauma sowie Frakturen am Nasenbein, am Orbitaboden sowie der Orbitawand zu gezogen ( Urk. 8/10/</w:t>
      </w:r>
    </w:p>
    <w:p>
      <w:r>
        <w:rPr>
          <w:b/>
        </w:rPr>
        <w:t>E. 5.1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Beschwerdegegnerin aufzuerlegen.</w:t>
      </w:r>
    </w:p>
    <w:p>
      <w:r>
        <w:rPr>
          <w:b/>
        </w:rPr>
        <w:t>E. 5.2</w:t>
      </w:r>
    </w:p>
    <w:p>
      <w:r>
        <w:t>Die Rückweisung einer Sache kommt einem Obsiegen des Beschwerdeführers gleich. Ausgangsgemäss ist die Beschwerdegegnerin demnach zu verpflichten, dem Beschwerdeführer eine angemessene Prozessentschädigung zu bezahlen, welche in Anwendung von Art. 61 lit . g ATSG, namentlich unter Berücksichti gung der Bedeutung der Streitsache und der Schwierigkeit des Prozesses ,</w:t>
      </w:r>
    </w:p>
    <w:p>
      <w:r>
        <w:t>auf Fr. 2'000.-- (inklusive Barauslagen und Mehrwertsteuer) festzusetzen ist.</w:t>
      </w:r>
    </w:p>
    <w:p>
      <w:r>
        <w:t>Bei diesem Ausgang des Verfahrens wird das Gesuch um Gewährung der unent geltlichen Rechtspflege gegenstandslos. Das Gericht erkennt: 1.</w:t>
      </w:r>
    </w:p>
    <w:p>
      <w:r>
        <w:t>Die Beschwerde wird in dem Sinne gutgeheissen, dass die angefochtene Verfügung vom 7. Oktober 2021 aufgehoben und die Sache an die Sozialversicherungsanstalt des Kantons Zürich, IV-Stelle, zurückgewiesen wird, damit diese, nach erfolgter Abklärung im Sinne der Erwägungen, über den Leistungs anspruch des Beschwerdeführers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 schädigung von Fr. 2’000 .-- ( inklusive Barauslagen und Mehrwertsteuer ) zu bezahlen. 4.</w:t>
      </w:r>
    </w:p>
    <w:p>
      <w:r>
        <w:t>Zustellung gegen Empfangsschein an: - Rechtsanwältin Andrea Steiner Lettoriello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r>
        <w:rPr>
          <w:b/>
        </w:rPr>
        <w:t>E. 7</w:t>
      </w:r>
    </w:p>
    <w:p>
      <w:r>
        <w:t>) . Es folgte ein weiterer Gefängnisaufenthalt (vgl. Urk. 8/24 S. 3, 8/26 S. 3, 8/51 S. 1 [Aufenthaltsadresse]).</w:t>
      </w:r>
    </w:p>
    <w:p>
      <w:r>
        <w:rPr>
          <w:b/>
        </w:rPr>
        <w:t>E. 9</w:t>
      </w:r>
    </w:p>
    <w:p>
      <w:r>
        <w:t>ff., vgl. auch Urk. 17 f.). Mit Verfügung vom 5. April 2022 wurde dem Beschwerde führer die Beschwerdeantwort zur Kenntnis gebracht ( Urk. 16).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