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IV.2021.00663 vom 16. März 2023</w:t>
      </w:r>
    </w:p>
    <w:p>
      <w:r>
        <w:t>ZH Sozialversicherungsgericht, 2023-03-16, DE</w:t>
      </w:r>
    </w:p>
    <w:p>
      <w:r>
        <w:rPr>
          <w:b/>
        </w:rPr>
        <w:t xml:space="preserve">Quelle: </w:t>
      </w:r>
      <w:r>
        <w:t>https://mcp.opencaselaw.ch/entscheid/zh_sozialversicherungsgericht_IV.2021.00663</w:t>
      </w:r>
    </w:p>
    <w:p>
      <w:r>
        <w:t>FR: ZH_SOZIALVERSICHERUNGSGERICHT IV.2021.00663 du 16 mars 2023</w:t>
      </w:r>
    </w:p>
    <w:p>
      <w:r>
        <w:t>IT: ZH_SOZIALVERSICHERUNGSGERICHT IV.2021.00663 del 16 marzo 2023</w:t>
      </w:r>
    </w:p>
    <w:p>
      <w:pPr>
        <w:pStyle w:val="Heading2"/>
      </w:pPr>
      <w:r>
        <w:t>Erwägungen</w:t>
      </w:r>
    </w:p>
    <w:p>
      <w:r>
        <w:rPr>
          <w:b/>
        </w:rPr>
        <w:t>E. 1</w:t>
      </w:r>
    </w:p>
    <w:p>
      <w:r>
        <w:t>3. September 2021 unter Beilage eines medizini schen Berichts</w:t>
      </w:r>
    </w:p>
    <w:p>
      <w:r>
        <w:t>ergänzte (Urk. 8/215-21 8 ). Die IV-Stelle holte daraufhin die RAD-Stellungnahme vom 4. Oktober 2021 ein (Urk. 8/219/2) und verfügte am 5. Oktober 2021 im angekündigten Sinne (Urk. 8/221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und da die angefochtene Verfügung vom 5. Oktober 2021 datiert,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Gegen die leistungsabweisende Verfügung der IV-Stelle vom 5. Oktober 2021 erhob die Versicherte am 5. November 2021 Beschwerde und beantragte, die angefochtene Verfügung sei aufzuheben und es sei ihr mindestens eine halbe Inva lidenrente auszurichten. Eventualiter sei eine psychiatrische Oberexpertise in Auftrag zu geben ( Urk. 1 S. 2). Die Beschwerdegegnerin schloss mit Beschwerde antwort vom 3 1. Januar 2022 auf Abweisung der Beschwerde (Urk. 7), was der Beschwerdeführerin a m 7. Februar 2022 mitgeteilt wurde ( Urk. 9). Mit Gerichts verfügung vom 3. Januar 2023 wurde die Pensionskasse Medpension</w:t>
      </w:r>
    </w:p>
    <w:p>
      <w:r>
        <w:t>vsao</w:t>
      </w:r>
    </w:p>
    <w:p>
      <w:r>
        <w:t>asmac</w:t>
      </w:r>
    </w:p>
    <w:p>
      <w:r>
        <w:t>zum Prozess beigeladen, welche mit Eingabe vom 2 0. Januar 2023 auf das Ein reichen einer Stellungnahme verzichtet e ( Urk. 11).</w:t>
      </w:r>
    </w:p>
    <w:p>
      <w:r>
        <w:t>Auf die Ausführungen der Parteien und die eingereicht en Unterlagen wird, soweit erforderlich, in den nachfolgenden Erwägungen eingegangen. Das Gericht zieht in Erwägung: 1.</w:t>
      </w:r>
    </w:p>
    <w:p>
      <w:r>
        <w:rPr>
          <w:b/>
        </w:rPr>
        <w:t>E. 2.1</w:t>
      </w:r>
    </w:p>
    <w:p>
      <w:r>
        <w:t>Die Beschwerdegegnerin führte zur Begründung ihrer Verfügung vom 5. Oktober 2021 aus, zur Klärung des Leistungsanspruchs sei eine umfassende ärztliche Begutachtung veranlasst worden. Aus dem Gutachten der Ärzte des J.___ sei ersichtlich, dass die Beschwerdeführerin in ihrer zuletzt ausgeübten Tätigkeit als Praxismanagerin noch zu 80 % arbeitsfähig sei, was zu einem nicht renten begründenden Invaliditätsgrad von 20 % führe. Bei der gegenteiligen Beurteilung durch den behandelnden Facharzt handle es sich um eine andere Beurteilung desselben Sachverhalts, wobei zu berücksichtigen sei, dass die behandelnden Ärzte im Zweifelsfalle eher zu Gunsten ihrer Patienten aussagen würden ( Urk. 2).</w:t>
      </w:r>
    </w:p>
    <w:p>
      <w:r>
        <w:rPr>
          <w:b/>
        </w:rPr>
        <w:t>E. 2.2</w:t>
      </w:r>
    </w:p>
    <w:p>
      <w:r>
        <w:t>Die Beschwerdeführerin brachte in ihrer Beschwerde vom 5. November 2021 zusammengefasst vor, auf das J.___ -Gutachten könne nicht abgestellt werden. Der Gutachter habe nicht alle Berichte berücksichtigt und widersprüchliche bezie hungsweise aktenwidrige Arbeitsfähigkeiten behauptet, wohingegen der behan delnde Facharzt ihren Zustand schlüssig beurteilt habe ( Urk. 1 S. 2). Demnach betrage ihre Arbeitsfähigkeit aufgrund der persistierenden psychischen Beschwer den maximal 50 % ( Urk. 1 S. 3).</w:t>
      </w:r>
    </w:p>
    <w:p>
      <w:r>
        <w:t>Die Beschwerdegegnerin habe nach einem Erst gespräch erkannt gehabt, dass sie im Herbst 2017 nicht im Stande gewesen sei, an Eingliederungsmassnahmen teilzunehmen. Vom 1 1. Dezember 2017 bis am 8. Februar 2018 habe sie sich i n der Klinik G.___ stationär behandeln lassen müssen, wo ihr eine vollumfängliche Arbeitsunfähigkeit attestiert worden sei und lediglich prognostisch von einer 20%igen Arbeitsfähigkeit für einen Arbeitsver such ausgegangen worden sei. Diese habe nicht gesteigert werden können, was ihr behandelnder Psychiater Dr. med. K.___ , Facharzt für Psychiatrie und Psychotherapie,</w:t>
      </w:r>
    </w:p>
    <w:p>
      <w:r>
        <w:t>aufgrund der Inst abi lität ihres Gesundheitszustands bestätigt habe.</w:t>
      </w:r>
    </w:p>
    <w:p>
      <w:r>
        <w:t>Sie habe laut dem Abschlussbericht der H.___ vom 4. September 2019 eine 50%ige Arbeitsfähigkeit erreichen können, welche nicht auf 60 % habe gesteigert werden können ( Urk. 1 S. 3-4).</w:t>
      </w:r>
    </w:p>
    <w:p>
      <w:r>
        <w:t>Dr. K.___ sei in seinem Bericht vom 1 4. Juli 2020 von einer mittelgradigen depressi ve n Episode und einer Leistungs fähigkeit von 50 bis 60 % in einer angepassten Tätigkeit ausgegangen, während dem die J.___ -Gutachter daraufhin eine 80%ige Arbeits- und Leistungsfähigkeit festgehalten hätten. Darin sei insofern ein Widerspruch ersichtlich, als der psy chiatrische Gutachter Dr. med. L.___ , Facharzt für Psychiatrie und Psycho therapie, ab Januar 2018 eine 80%ige Arbeitsfähigkeit postuliert habe, das Konsil der Gutachter hingegen zu einer solchen von 90 % ab J anuar 2018 gelangt sei .</w:t>
      </w:r>
    </w:p>
    <w:p>
      <w:r>
        <w:t>Des Weiteren habe sich Dr. L.___ auf den Bericht von Dr. med. M.___ , Facharzt für Pharmazeutische Medizin, Psychiatrie und Psychotherapie, gestützt, jedoch die von diesem berichtete Verschlechterung im Herbst 2017 übersehen. Sodann habe sich Dr. L.___ nicht zur stationären Begutachtung Ende 2017 geäussert und es sei nicht erklärbar, wie während eines stationären Aufenthalts eine 80%ige Arbeitsfähigkeit vorliegen könne . Auch mit der Anamnese habe sich Dr. L.___ nicht befasst ( Urk. 1 S. 5 f. ). Dr. K.___ sei am 3 1. August 2021 wei terhin von einer 50%igen Leistungs fähigkeit bei guter Motivation ausgegangen. Die Beschwerdegegnerin habe die Ausführungen von Dr. K.___ aufgrund seiner auftragsrechtlichen Stellung als irrelevant abgetan, wobei das J.___ stark auftrags hörig sei ( Urk. 1 S. 6). Das J.___ -Gutachten erfülle die Voraussetzungen an ein beweiskräftiges Gutachten nicht, namentlich weil sich die Gutachter nicht mit dem Austrittsbericht de r Klinik G.___ und den tatsächlichen Ergebnissen der beruflichen Wiedereingliederung auseinandergesetzt hätten und die retro spektive Beurteilung nicht nachvollzieh bar sei ( Urk. 1 S. 6 f.). Hingegen stimme die durch Dr. N.___ erfolgte Beurteilung mit den Ergebnissen der Wiederein gliederungsmassnahmen überein und er habe sie auch stets bei der Wiederein gliederung unterstützt, weshalb darauf abzustellen sei (Urk. 1 S. 7). Über die invalidenversicherungs rechtliche Relevanz einer mittelgradigen depressiven Epi sode sei im Einzelfall mittels Indikatorenprüfung zu entscheiden, welche vorlie gend eine 50%ige Arbeitsunfähigkeit zur Folge habe ( Urk. 1 S. 7-8). 3.</w:t>
      </w:r>
    </w:p>
    <w:p>
      <w:r>
        <w:t>Die Ausgangslage stellt sich so dar, dass der Beschwerdeführerin im Zusammen hang mit ihrer ersten Anmeldung bei der Invalidenversicherung am 1 5. Septem ber 2011, nachdem sie eine Anstellung im ersten Arbeitsmarkt gefunden hatte (Urk. 8/66/1), mitgeteilt wurde, dass sie rentenausschliessend eingegliedert sei (Urk. 8/67). Diese Stelle verlor die Beschwerdeführerin in der Folge wieder (vgl. Urk. 8/84/3). Eine (befristete) Rente war ihr nie zugesprochen worden. Das erneute Leistungsgesuch, welches nun auf eine Invalidenrente abzielt, ist vor diesem Hin tergrund gleich wie eine erstmalige Anmeldung zu behandeln. Art. 87 Abs. 3 und 4 IVV finden nur auf gleichlautende Leistungsgesuche Anwendung, nicht jedoch bei Geltendmachung eines andersartigen Leistungsanspruchs (Urteile des Bundes gerichts 8C_876/2017 vom 1 5. Mai 2018 E. 4.1, 9C_257/2009 vom 6. Juli 2009; Meyer/Reichmuth, Bundesgesetz über die Invalidenversicherung, 4. Auflage 2022, Rz 130 zu Art. 30 IVG ).</w:t>
      </w:r>
    </w:p>
    <w:p>
      <w:r>
        <w:t>4. 4 .1</w:t>
      </w:r>
    </w:p>
    <w:p>
      <w:r>
        <w:t>Nachdem der Beschwerdeführerin ihr Arbeitsverhältnis vom Arbeitgeber im November 2016 ( Urk. 8/78/4) per Ende Februar 2017 gekündigt worden war (Urk. 8/102/38 ; Urk. 8/102/78 ), attestierte d ie Hausärztin Dr. med. O.___ , Fachärztin für Allgemeine Innere Medizin, ihr eine 100%ige Arbeitsun fähigkeit ab dem 4. Januar 2017 bis zum 2 9. Juli 2017 (Urk. 8/102/ 7 -9 , Urk. 8/102/ 36-37 ) - anfangs wegen eines viralen Infekts, ab Februar 2017 auf grund einer depressiven Entwicklung (Urk. 8/102/28) beziehungsweise eines Rezidivs einer depressiven Erkrankung mit Somatisierungstendenz . Die Symp tome seien Gedankendrehen, Schlafstörungen, Verzweiflung, Antriebs armut, Rückenschmerzen, Erschöpfbarkeit und ein rauschender Tinnitus gewesen (Bericht vom 2 3. August 2017, Urk. 8/102/66). 4 .2</w:t>
      </w:r>
    </w:p>
    <w:p>
      <w:r>
        <w:t>Am 2 1. August 2017 wurde die Beschwerdeführerin im Auftrag der Krankentag geldversicherung von Dr. M.___</w:t>
      </w:r>
    </w:p>
    <w:p>
      <w:r>
        <w:t>untersucht , welcher sein psychiatrisches Gutach ten am 1 6. September 2017 erstattete (Urk. 8/ 102/80-83). Dr. M.___ erhob im psychopathologischen Befund eine noch leichte Verschiebung der Stimmungs lage zum depressiven Pol mit leichter Einschränkung der affektiven Auslenkbar keit. Er gab an, im Affekt habe die Beschwerdeführerin nach wie vor ganz erheblich gekränkt gewirkt mit Blick auf die im Herbst 2016 vom damaligen Arbeit geber ausgesprochene Kündigung (Urk. 8/102/81). Die kognitiven Fähig keiten seien intakt gewesen. Zusammenfassend liege mittlerweile ein teilweise rück läufiger Befund vor. Das klinische Bild sei mit einer mittelgradigen Depres sion vereinbar, welche inzwischen am Zurückgehen und jetzt noch leicht ausge prägt sei. Dr. M.___ nannte als Diagnose eine mittelgradige depressive Episode (ICD-10 F32.1), inzwischen teilremittiert und aktuell noch leicht ausgeprägt nach weisbar. Hintergrund sei ganz offensichtlich ein Arbeitsplatzkonflikt. Angesichts eines bereits teilweise rückläufigen klinischen Befundes sei die Beschwerdeführe rin noch längstens bis Ende Oktober 2017 arbeitsunfähig. Spätestens ab Anfang November 2017 sei wieder von einer vollen Arbeitsfähigkeit auszugehen (Urk. 8/102/82-83). 4 .3</w:t>
      </w:r>
    </w:p>
    <w:p>
      <w:r>
        <w:t>Am 2 1. September 2017 berichteten die seit dem 8. Juni 2017 behandelnden D r. K.___</w:t>
      </w:r>
    </w:p>
    <w:p>
      <w:r>
        <w:t>sowie P.___ , Fachpsychologin für Psychotherapie FSP, die Beschwerdeführerin tue alles in ihren Möglichkeiten Stehende, damit es ihr besser</w:t>
      </w:r>
    </w:p>
    <w:p>
      <w:r>
        <w:t>gehe und sie ihren Alltag wieder meistern könne. Unter Medikation mit Mirtazapin habe sie zwar besser geschlafen, doch sei sie am Morgen noch weniger in die Gänge gekommen, weshalb sie das Medikament wieder abgesetzt hätten. Auf die Psychotherapie spreche sie sehr gut an. Inzwischen gelinge es der Beschwerdeführerin wieder, gut für sich zu sorgen mit Einkaufen, Kochen und täglichen Spaziergängen. Das morgendliche Ritual des Aufstehens und des sich Pflegens falle ihr immer noch schwer, aber mit Tendenz zur Besserung. Ein selbst fürsorglicher Alltag gelinge ihr dann, wenn praktisch keine Belastung anfalle. Trotz der Schwere des Einbruchs im Energiehaushalt der Beschwerdeführerin sei nicht vom Risiko einer dauernden Arbeitsunfähigkeit auszugehen. Sie fasse den Aufbau einer Teilzeitanstellung kombiniert mit einer selbständigen Tätigkeit ins Auge. Es sei realistisch, dass die Beschwerdeführerin im November 2017 mit einer 20%igen Belastungserprobung im angestellten Standbein beginne. Mit dem selb ständigen Standbein wolle sie noch zuwarten, bis sie wieder mehr Energie ver spüre und sich selber wieder genügen d strukturieren könne (Urk. 8/102/90). Die Psychologin</w:t>
      </w:r>
    </w:p>
    <w:p>
      <w:r>
        <w:t>P.___ bescheinigte der Beschwerdeführerin ab Juli 2017 eine 100%ige Arbeitsunfähigkeit (Urk. 8/102/104 , Urk. 8/102/114 ).</w:t>
      </w:r>
    </w:p>
    <w:p>
      <w:r>
        <w:t>Infolge des Entscheids der Krankentaggeldversicherung vom 2 7. September 2017 , ab November 2017 von einer 100%igen Arbeitsfähigkeit auszugehen (Urk. 8/102/126), nahmen Dr. N.___ und die Psychologin</w:t>
      </w:r>
    </w:p>
    <w:p>
      <w:r>
        <w:t>P.___ am 1 9. Okto ber 2017 erneut Stellung. Sie gaben an, die Beschwerdeführerin habe am 2. Oktober 2017 e i nen erneuten heftigen Zusammenbruch erlitten, ausgelöst durch ein paar administrative Herausforderungen und eine Einladung für ein Erstgespräch bei der IV für den folgenden Tag . Sie hätten die Beschwerdeführerin daher für einen Klinikaufenthalt der auf Burnout s spezialisierten Klinik G.___ zugewiesen (Urk. 8/102/110). Sie seien nach wie vor der Überzeugung, dass die Beschwerdeführerin nicht auf eine dauerhafte Arbeitsunfähigkeit zusteu ere, doch sei sie nach dem Zusammenbruch vom 2. Oktober 2017 momentan weiterhin zu 100 % arbeitsunfähig und eine arbeitsmässige Belastungserprobung von 20 % sei erst für die Zeit nach ihrem stationären Aufenthalt sinnvoll und zulässig. Ausgeschlossen sei aus psychiatrischer und psychotherapeutischer Sicht ein abrupter Einstieg in ein Vollzeitpensum . Aus fachlicher Sicht sei ein graduel ler, niederprozentig beginnender und langsam aufbauender beruflicher Einstieg nach einer Erschöpfungsdepression die einzige Methode der beruflichen Integra tion mit grossen Erfolgsaussichten. Dies gelte nachdrücklich auch für die Situa tion der Beschwerdeführerin (Urk. 8/102/122). 4 .4</w:t>
      </w:r>
    </w:p>
    <w:p>
      <w:r>
        <w:t>Dazu nahm Dr. M.___ am 1 3. November 2017 dahingehend Stellung, dass es für ihn schwierig sei, knapp drei Monate nach dem Erstgespräch die Situation aktuell einzuschätzen. Er könne sich nur auf das Dokument des behandelnden Teams verlassen. Er empfehle, den weiteren Verlauf abzuwarten und g egebenenfalls den Austrittsberi cht der Klinik G.___ einzuholen (Urk. 8/102/124). 4 .5</w:t>
      </w:r>
    </w:p>
    <w:p>
      <w:r>
        <w:t>Dem Austrittsbericht der Klinik G.___ vom 9. Februar 2018 ist zu entneh men, dass sich die Beschwerdeführerin vom 1 1. Dezem ber 2017 bis am 8. Februar 2018 dort in stationärer Behandlung befand. Als Diagnosen nannten die Ärzte der Klinik G.___ eine rezidivierende depressive Störung, gegenwärtig mit telgradige Episode (ICD-10 F33.1), Probleme mit Bezug auf Schwierigkeiten bei der Lebensbewältigung (ICD-10 Z73) sowie ein obstruktives Schlafapnoe-Syndrom (ICD-10 G47.31 ; Urk. 8/176/10 ). Sie schilderten, die Beschwerdeführe rin habe beim Eintritt offen und lebendig gewirkt. Auffassung, Konzentration und Gedächtnis seien unauffällig gewesen, der affektive Rapport herstellbar. Im Antrieb sei sie gehemmt gewesen und habe über innere U nruhe berichtet. Im Verlauf des stationären Aufenthalts habe sie ihre Ziele erreichen können. Sie habe ein neues Leben erhalten. Was sich nicht verbessert habe , sei der Tinnitus ( Urk. 8/176/11). Aufgrund der durchgeführten respiratorischen Polygraphie sei eine mittelschwere obstruktive Schlafapnoe zu diagnostizieren (Urk. 8/176/</w:t>
      </w:r>
    </w:p>
    <w:p>
      <w:r>
        <w:rPr>
          <w:b/>
        </w:rPr>
        <w:t>E. 6</w:t>
      </w:r>
    </w:p>
    <w:p>
      <w:r>
        <w:t>ATSG) gewesen sind; und c.</w:t>
      </w:r>
    </w:p>
    <w:p>
      <w:r>
        <w:t>nach Ablauf dieses Jahres zu mindestens 40 % invalid ( Art.</w:t>
      </w:r>
    </w:p>
    <w:p>
      <w:r>
        <w:rPr>
          <w:b/>
        </w:rPr>
        <w:t>E. 6.2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des Gesetzes über das Sozialversicherungsgericht [ GSVGer ] sowie § 7 der Verordnung über die Gebühren, Kosten und Entschädigungen vor dem Sozialversicherungsgericht [ GebV</w:t>
      </w:r>
    </w:p>
    <w:p>
      <w:r>
        <w:t>SVGer ] ).</w:t>
      </w:r>
    </w:p>
    <w:p>
      <w:r>
        <w:t>In An wendung dieser Grundsätze ist die Prozessentschädigung um zwei Drittel zu kürzen und auf Fr. 1'000.-- (in klusive Barauslagen und Mehrwertsteuer) festzusetzen. Das Gericht erkennt: 1.</w:t>
      </w:r>
    </w:p>
    <w:p>
      <w:r>
        <w:t>In teilweiser Gutheissung der Beschwerde wird die angefochtene Verfügung der Sozialversicherungsanstalt des Kantons Zürich, IV-Stelle, vom</w:t>
      </w:r>
    </w:p>
    <w:p>
      <w:r>
        <w:t>5. Oktober 2021 insoweit abgeändert, als festgestellt wird ,</w:t>
      </w:r>
    </w:p>
    <w:p>
      <w:r>
        <w:t>dass die Beschwerdeführerin für die Zeit vo m 1. März 2020 bis zum 3 0. Juni 2021 befristet Anspruch auf eine halbe Invalidenrente hat. Im Übrigen wird die Beschwerde abgewiesen. 2.</w:t>
      </w:r>
    </w:p>
    <w:p>
      <w:r>
        <w:t>Die Gerichtskosten von Fr. 900 .-- werden der Beschwerdeführerin zu zwei Dritteln sowie der Beschwerdegegnerin zu einem Drittel auferlegt.</w:t>
      </w:r>
    </w:p>
    <w:p>
      <w:r>
        <w:t>Rechnung und Einzahlungs schein werden den Kostenpflichtigen nach Eintritt der Rechtskraft zugestellt. 3.</w:t>
      </w:r>
    </w:p>
    <w:p>
      <w:r>
        <w:t>Die Beschwerdegegnerin wird verpflichtet, der Beschwerdeführerin eine reduzierte Pro zessentschädigung von Fr. 1’000 .-- (inkl. Barauslagen und MWSt ) zu bezahlen. 4.</w:t>
      </w:r>
    </w:p>
    <w:p>
      <w:r>
        <w:t>Zustellung gegen Empfangsschein an: - Rechtsanwalt Mark A. Glavas , unter Beilage einer Kopie von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Bundesamt für Sozialversicherungen - Medpension</w:t>
      </w:r>
    </w:p>
    <w:p>
      <w:r>
        <w:t>vsao</w:t>
      </w:r>
    </w:p>
    <w:p>
      <w:r>
        <w:t>asmac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