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IV.2021.00662 vom 6. Mai 2022</w:t>
      </w:r>
    </w:p>
    <w:p>
      <w:r>
        <w:t>ZH Sozialversicherungsgericht, 2022-05-06, DE</w:t>
      </w:r>
    </w:p>
    <w:p>
      <w:r>
        <w:rPr>
          <w:b/>
        </w:rPr>
        <w:t xml:space="preserve">Quelle: </w:t>
      </w:r>
      <w:r>
        <w:t>https://mcp.opencaselaw.ch/entscheid/zh_sozialversicherungsgericht_IV.2021.00662</w:t>
      </w:r>
    </w:p>
    <w:p>
      <w:r>
        <w:t>FR: ZH_SOZIALVERSICHERUNGSGERICHT IV.2021.00662 du 6 mai 2022</w:t>
      </w:r>
    </w:p>
    <w:p>
      <w:r>
        <w:t>IT: ZH_SOZIALVERSICHERUNGSGERICHT IV.2021.00662 del 6 maggio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 d – vorbehältlich besonderer übergangsrechtlicher Regelungen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nachfolgend auch in dieser Fassung zitiert werden.</w:t>
      </w:r>
    </w:p>
    <w:p>
      <w:r>
        <w:rPr>
          <w:b/>
        </w:rPr>
        <w:t>E. 1.2</w:t>
      </w:r>
    </w:p>
    <w:p>
      <w:r>
        <w:t>Wurde eine Rente</w:t>
      </w:r>
    </w:p>
    <w:p>
      <w:r>
        <w:t>wegen eines zu geringen Invaliditätsgrades</w:t>
      </w:r>
    </w:p>
    <w:p>
      <w:r>
        <w:t>verweigert, so wird nach Art. 87 Abs. 3 IVV eine neue Anmeldung nur geprüft, wenn die Voraus 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 Urteil des Bundes gerichts 9C_351/2020 vom 21. September 2020 E. 3.1, insbesondere mit Hinweis auf</w:t>
      </w:r>
    </w:p>
    <w:p>
      <w:r>
        <w:t>BGE 117 V 198 E. 3a, 109 V 108 E. 2b).</w:t>
      </w:r>
    </w:p>
    <w:p>
      <w:r>
        <w:rPr>
          <w:b/>
        </w:rPr>
        <w:t>E. 1.3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1.5</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1.7</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137 V 210 E. 1.3.4, 135 V 465 E. 4.4; Urteil des Bundesgerichts 8C_77/2021 vom 20. April 2021 E. 3 mit Hinweisen). 2.</w:t>
      </w:r>
    </w:p>
    <w:p>
      <w:r>
        <w:rPr>
          <w:b/>
        </w:rPr>
        <w:t>E. 2</w:t>
      </w:r>
    </w:p>
    <w:p>
      <w:r>
        <w:t>1 Beschwerde beim hiesigen Sozialversicherungsgericht und beantragte sinngemäss, es seien ihr Leistungen der Invalidenversicherung zuzusprechen ( Urk. 1). In prozessualer Hinsicht ersuchte sie um Gewährung der unentgeltlichen Prozessführung (Urk. 5). Mit Schreiben vom 8. Dezember und 2 0. November 2021 legten die behandelnden Ärzte unter Beilage eines Berichts des behandelnden Pneumologen (Urk. 11) ihre Einschätzung dar (Urk. 9 und 10) . Die Beschwerdeführerin legte am 9. Dezember 2021 das ausgefüllte Formular zum Nachweis der prozessualen Bedürftigkeit sowie diverse Unterlagen dazu auf (Urk. 12 und 13/1-11).</w:t>
      </w:r>
    </w:p>
    <w:p>
      <w:r>
        <w:t>Mit Beschwerdeantwort vom 1 7. Dezember 2021 schloss die IV-Stelle auf Abwei sung der Beschwerde (Urk. 15), was der Beschwerdeführerin mit Verfügung vom 1 9. Januar 2022 angezeigt wurde. Gleichzeitig wurde ihr Frist angesetzt um darzulegen, aus welchem Grund ihre Rechtsschutzversicherung die Ü bernahme der Gerichtskosten abgelehnt hatte und das entsprechende Schreiben beizu bringen (Urk. 17). Nachdem die Beschwerdeführerin die geforderten Unterlagen beigebracht hatte (Urk. 20-21), wurde ihrem Gesuch um Gewährung der unent geltlichen Prozessführung mit Verfügung vom 5. April 2022 stattgegeben (Urk. 22). Das Gericht zieht in Erwägung: 1.</w:t>
      </w:r>
    </w:p>
    <w:p>
      <w:r>
        <w:rPr>
          <w:b/>
        </w:rPr>
        <w:t>E. 2.1</w:t>
      </w:r>
    </w:p>
    <w:p>
      <w:r>
        <w:t>Im angefochtenen Entscheid wurde erwogen, die medizinischen Abklärungen hätten gezeigt, dass die Versicherte in angestammter Tätigkeit zu 70 % arbeits fähig sei, weshalb kein Anspruch auf Leistungen der Invalidenversicherung bestehe (Urk. 2).</w:t>
      </w:r>
    </w:p>
    <w:p>
      <w:r>
        <w:rPr>
          <w:b/>
        </w:rPr>
        <w:t>E. 2.2</w:t>
      </w:r>
    </w:p>
    <w:p>
      <w:r>
        <w:t>Demgegenüber macht die Beschwerdeführerin sinngemäss geltend, die IV-Stelle habe zu Unrecht auf das Y.___ -Gutachten abgestellt. Weder ihre behandelnden Ärzte noch sie selber seien der Ansicht, dass sie zu 70 % arbeitsfähig sei (Urk. 1). 3. 3.1</w:t>
      </w:r>
    </w:p>
    <w:p>
      <w:r>
        <w:t>Im Y.___ -Gutachten vom 9. August 2021 wurden folgende Diagnosen mit Auswir kung auf die Arbeitsfähigkeit aufgeführt (Urk. 16/81 S. 8) : - Panikstörung (ICD-10: F41.0) - Zwangshandlungen (ICD-10: F42.1)</w:t>
      </w:r>
    </w:p>
    <w:p>
      <w:r>
        <w:t>Diagnosen ohne Auswirkung auf die Arbeitsfähigkeit wurden folgende genannt (Urk. 16/81 S. 9): - Rezidivierende depressive Störung, gegenwärtig remittiert (ICD-10: F33.0) - Chronische Schmerzstörung mit somatischen und psychischen Faktoren (ICD-10: F45.41) - Chronisches lumbovertebrales Schmerzsyndrom (ICD-10: M54.4) - Chronische Kniebeschwerden beidseits (ICD-10: M17.0) - Chronische Nacken-Schulter-Arm-Handbeschwerden der dominanten rechten Seite (ICD-10: M54.2/M79.6) - Adipositas per magna, BMI 49 kg/m 2 (ICD-10: E66.0) - Verdacht auf Asthma bronchiale (ICD-10: J45.9), DD COPD (ICD-10: J44.9) - Chronischer Nikotinabusus, circa 50 packyears (ICD-10: F17.1) - Obstruktives Schlafapnoe-Syndrom (ICD-10: G47.3) 3.2</w:t>
      </w:r>
    </w:p>
    <w:p>
      <w:r>
        <w:t>Im internistischen Teilgutachten wurde festgehalten, die Explorandin klage über Depressionen, verschiedene Schmerzen und Atemprobleme. Seit Jahren leide sie an chronischen Schmerzen, die vor allem im Kreuz, im Nacken, in beiden Knien und im rechten Unterschenkel auftreten würden. Die Nackenschmerzen würden in beide Schultern ausstrahlen. Die Knieschmerzen seien stark belastungsabhän gig und würden beispielsweise nach kurzen Gehstrecken auftreten. Deshalb müsse sie bei ihren täglichen, einstündigen Spaziergängen mit dem Hund immer wieder Pausen einlegen (Urk. 16/81 S. 21).</w:t>
      </w:r>
    </w:p>
    <w:p>
      <w:r>
        <w:t>Die Explorandin befinde sich in unauffälligem Allgemein- und stark übergewich tigem Ernährungszustand. Die klinische Untersuchung des Herzens sei grundsätz lich unauffällig. Über allen Lungenfeldern sei ein leichtes Giemen auszumachen, die Atemfrequenz sei erhöht. Ansonsten ergebe die Untersuchung der Lunge einen normalen Befund (Urk. 16/81 S. 23).</w:t>
      </w:r>
    </w:p>
    <w:p>
      <w:r>
        <w:t>Aus rein internistischer Sicht sei die Explorandin in ihrer Arbeitsfähigkeit nicht eingeschränkt (Urk. 16/81 S. 25). 3.3</w:t>
      </w:r>
    </w:p>
    <w:p>
      <w:r>
        <w:t>Im orthopädischen Teilgutachten wurde ausgeführt, die Explorandin klage darüber, dass es ihr nicht so gut gehe. Sie habe aufgrund der Anreise sehr grosse Schmerzen. Sie leide an Depressionen und Atemproblemen. Seit der im Jahr 2018 erlittenen Thrombose träten vor allem an der rechten Wade Schmerzen auf, bei längerem Laufen ziehe es bis zur Achillessehne, sodass sie sich nicht mehr bewegen könne. Schon früher habe sie unter Kniebeschwerden gelitten, links mehr als rechts. Die Schultern würden ebenfalls schmerzen, vor allem auf der rechten Seite. Der Rücken schmerze auch, wobei es zur Ausstrahlung in die dorsalen Beckenkämme sowie in die Oberschenkel komme. Manchmal könne sie nicht unterscheiden, ob die Hüften schmerzten oder ob es sich um Ausstrahlun gen handle. Das rechte Handgelenk schmerze krampfartig, wobei es ihr jeweils die Hand «abdrehe». Sie könne keine Körperregion bezeichnen, die in letzter Zeit beschwerdefrei gewesen wäre (Urk. 16/81 S. 36-37).</w:t>
      </w:r>
    </w:p>
    <w:p>
      <w:r>
        <w:t>Der Barfussgan g erfolge ohne eigentliches Hink en, die Gangarten würden als prakt isch undurchführbar präsentiert . Bei der Untersuchung der Wirbelsäule zeige sich eine weitgehend freie Beweglichkeit sämtlicher Abschnitte. An den Knien liege eine verminderte Flexion vor, die Meniskusprovokationstests seien nicht konklusiv beurteilbar. An den Ellbogen zeige sich ein Streckdefizit. Die gesamte ausführliche Untersuchung im Stehen, Gehen, Sitzen und L iegen könne bei ausreichender Kooperation problemlos durchgeführt werden. Auffallend seien die selbst bei geringstem Druck ubiquitär zwischen Hinterhaupt und dorsaler Becken region sowie die an sämtlichen Extremitäten angegebenen Druckdolenzen (Urk. 16/81 S. 43).</w:t>
      </w:r>
    </w:p>
    <w:p>
      <w:r>
        <w:t>Bildgebend würden sich deutliche degenerative Veränderungen im Segment LWK4/5 mit möglicher Affektion der Nervenwurzel L4 beidseits zeigen, die klinisch nicht bestätigt werden könne. An den Hüften würden eine mässige Coxarthrose sowie eine Störung des femoralen Offsets vorliegen. An den Knie gelenken bestünden eine mediale und femoropatellär betonte Pangonarthrose sowie rechts eine mediale Meniskusläsion (Urk. 16/81 S. 43).</w:t>
      </w:r>
    </w:p>
    <w:p>
      <w:r>
        <w:t>Insgesamt würden sich die sehr diffus beklagten Beschwerden durch die klinischen und radiologischen Befunde keinesfalls vollumfänglich begründen lassen. Nachvollziehbar sei ein gewisser Leidensdruck bezüglich der unteren Lendenwirbelsäule sowie der Knie- und weniger auch der Hüftgelenke. Die gesamte anamnestische und klinische Präsentation einschliesslich deutlicher Inkonsistenzen lasse an eine erhebliche nicht-organische Beschwerdekomponente denken (Urk. 16/81 S. 43).</w:t>
      </w:r>
    </w:p>
    <w:p>
      <w:r>
        <w:t>Zur Arbeitsfähigkeit führte der orthopädische Gutachter aus, für körperlich sehr leichte bis selten leichte, überwiegend sitzende Verrichtungen, wie sie die Explo randin in den letzten Jahren ausgeführt habe, bestehe eine uneingeschränkte Arbeitsfähigkeit (Urk. 16/81 S. 44). 3.4</w:t>
      </w:r>
    </w:p>
    <w:p>
      <w:r>
        <w:t>Im psychiatrischen Teilgutachten wurde ausgeführt, die Explorandin berichte, unter Panikattacken und Angstzuständen zu leiden. Sie habe Mühe, sich zu konzentrieren, sei ängstlich, unruhig und wenig belastbar (Urk. 16/81 S. 27).</w:t>
      </w:r>
    </w:p>
    <w:p>
      <w:r>
        <w:t>Die Explorandin sei bewusstseinsklar und allseits orientiert. Die Stimmung sei ausgeglichen, die Psychomotorik lebhaft, der Antrieb nicht vermindert. Der affektive Kontakt sei gut herstellbar. Während der Untersuchung seien keine Anzeichen von Konzentrationsschwäche ersichtlich. Die Explorandin gehe gut auf die gestellten Fragen ein, die Merkfähigkeit und das Gedächtnis seien intakt. Im Denken sei sie nicht eingeengt, zeige kein Gedankenabreissen, keine Neolo gismen und keine Gedankenleere (Urk. 16/81 S. 30-31).</w:t>
      </w:r>
    </w:p>
    <w:p>
      <w:r>
        <w:t>Die Explorandin leide seit ihrem 2 1. Lebensjahr unter Panikattacken und Kontrollzwängen, die sich seit einer Venenthrombose im Jahr 2018 sowie dem Verlust ihrer Arbeitsstelle verstärkt hätten. Zwei- bis dreimal pro Woche trete nachts eine Panikattacke auf, die 30 bis 60 Minuten dauere. Auch tagsüber würden Attacken auftreten. Sie könne die Attacken gut beherrschen, müsse aber Benzodiazepine einnehmen. Trotz der Panikattacken könne sie sich im öffent lichen Raum bewegen, fahre Auto, sei mit dem Hund unterwegs und treffe sich mit anderen Hundebesitzern. Unter Kontrollzwängen leide die Explorandin eben falls. Wenn sie die Wohnung verlasse, müsse sie kontrollieren , ob die Fenster und Türen geschlossen seien und ob der Herd abgestellt sei (Urk. 16/81 S. 31-32).</w:t>
      </w:r>
    </w:p>
    <w:p>
      <w:r>
        <w:t>Die in den Akten beschriebene depressive Verstimmung sei nicht nachweisbar. Im Rahmen der Untersuchung sei die Stimmung euthym . Die rezidivierende depressive Störung sei somit gegenwärtig remittiert (Urk. 16/81 S. 32).</w:t>
      </w:r>
    </w:p>
    <w:p>
      <w:r>
        <w:t>Zur Arbeitsfähigkeit wurde festgehalten, die Versicherte sei in angestammter wie auch in angepasster Tätigkeit zu 70 % arbeitsfähig (Urk. 16/81 S. 34). 3.5</w:t>
      </w:r>
    </w:p>
    <w:p>
      <w:r>
        <w:t>Im interdisziplinären Konsens kamen die Gutachter zum Schluss, dass die Ver sicherte aufgrund der Panikstörung sowie der Zwangshandlungen in ihrer Arbeitsfähigkeit leicht eingeschränkt sei. Sie sei seit Januar 2019 zu 70 % arbeitsfähig in angestammter Tätigkeit. Die Arbeitsfähigkeit in angepasster Tätigkeit betrage ebenfalls 70 % , wobei körperlich leichte, überwiegend sitzende Verrichtungen, wie sie die Versicherte bisher ausgeübt habe, geeignet seien. Die länger dauernde Einnahme von Zwangshaltungen des Rumpfes sowie der unteren Extremitäten, längere s Stehen und Gehen, die Einnahme von kauernder und kniender Position sowie das wiederholte Heben und Tragen von Lasten über 5 bis 10 kg sollten vermieden werden (Urk. 16/81 S. 9-10).</w:t>
      </w:r>
    </w:p>
    <w:p>
      <w:r>
        <w:t>4.</w:t>
      </w:r>
    </w:p>
    <w:p>
      <w:r>
        <w:t>4.1</w:t>
      </w:r>
    </w:p>
    <w:p>
      <w:r>
        <w:t>Das Gutachten vermag zu überzeugen. Es beruht auf sorgfältigen und allseitigen Untersuchungen ( Urk. 16/81 S. 23, S. 27-31, S. 36-41), berücksichtigt die geklag ten Beschwerden ( Urk. 16/81 S. 21, S. 27-28, S. 36-37 ) und ist in Kenntnis der relevanten Vorakten abgegeben worden ( Urk. 16/81 S. 15-19 ). Die Gutachter haben detaillierte Befunde und hieraus begründete Diagnosen erhoben, die medizinischen Zustände und Zusammenhänge einleuchtend dargelegt und ihre Schlussfolgerungen nachvollziehbar begründet. Daher erfüllt das Gutachten die rechtsprechungsgemässen Anforderungen an beweistaugliche Entscheidungs- grundlagen . 4.2</w:t>
      </w:r>
    </w:p>
    <w:p>
      <w:r>
        <w:t>Die Beschwerdeführerin macht geltend, nach Ansicht ihrer behandelnden Ärzte sowie nach eigener Einschätzung sei sie nicht zu 70 % arbeitsfähig (Urk. 1). Der behandelnde Psychiater , Dr. med. Z.___ , Facharzt FMH für Psychiatrie und Psychotherapie, führte dazu aus, seine Patientin weise durchgehend eine deutlich depressive Stimmungslage auf und zeige einen Verlust an Antrieb und Freu d e an allen Aktivitäten. Hinzu kämen invalidisierende Ängste sowie Kontrollzwänge. Es liege gegenwärtig nur eine sehr niedrig prozentige Arbeitsfähigkeit vor (Urk. 8).</w:t>
      </w:r>
    </w:p>
    <w:p>
      <w:r>
        <w:t>Abweichende Beurteilungen behandelnder Ärzte vermögen grundsätzlich ein Gutachten nach Art. 44 ATSG nicht in Frage zu stellen und Anlass zu weiteren Abklärungen zu geben. Vorbehalten bleiben Fälle, in denen sie wichtige Aspekte benennen, die im Rahmen der Begutachtung unerkannt oder ungewürdigt geblie ben sind (Urteile 8C_29/2018 vom 6. Juli 2018 E. 3.2.2 und 9C_91/2018 vom 7. Juni 2018 E. 4.2.1 mit Hinweisen).</w:t>
      </w:r>
    </w:p>
    <w:p>
      <w:r>
        <w:t>Dr. Z.___ vermochte keine Aspekte aufzu zeigen, die im Y.___ -Gutachten nicht gewürdigt worden wären. Der begutachtende Psychiater legte schlüssig dar, weshalb er der Einschätzung des Dr. Z.___ nicht folgte (Urk. 16/81 S. 33). Er beschrieb die Stimmung als eutyhm , den Antrieb als unvermindert und hielt fest, dass bei der Versicherten keine depressiven Verstim mungen feststellbar seien (Urk. 16/81 S. 30). Dem Gutachten kann zudem entnommen werden, dass die Beschwerdeführerin gegenüber dem begutachten den Orthopäden angab, sie spaziere und spiele mit ihrem Hund, habe wieder angefangen Bücher zu lesen und lese auch viel auf dem Mobiltelefon «über Krankheiten und so weiter» , was mit dem von Dr. Z.___ beschriebenen Verlust an Antrieb und Freude an allen Aktivitäten</w:t>
      </w:r>
    </w:p>
    <w:p>
      <w:r>
        <w:t>kontrastiert. Die Vorbringen des Dr. Z.___</w:t>
      </w:r>
    </w:p>
    <w:p>
      <w:r>
        <w:t>vermögen die Einschätzung der Y.___ -Gutachter daher nicht in Z weifel zu ziehen.</w:t>
      </w:r>
    </w:p>
    <w:p>
      <w:r>
        <w:t>Gleiches gilt für den Bericht der behandelnden Hausärztin vom 2 0. November 2021 (unterzeichnet am 8. Dezember 2021), in welchem diese darauf hinwies, die Leistungsfähigkeit der Lunge der Versicherten sei auf 51 % des Solls einge schränkt und es sei nicht nachvollziehbar, weshalb die somatischen Diagnosen als ohne Einfluss auf die Arbeitsfähigkeit klassiert worden seien (Urk. 10). Zwar ist anhand des beigelegten Berichts des Spitals A.___ vom 2 7. September 2021 eine deutlich eingeschränkte kardiopulmonale Leistungsfähigkeit von 51 % belegt (Urk. 11). Im Bericht findet sich jedoch keine Angabe zu einer allfällig daraus resultierenden Arbeitsunfähigkeit. Den begutachtenden Fachärzten war bekannt, dass die Beschwerdeführerin unter Atemnot leidet, es lag denn auch ein pneumologischer Bericht des Spitals A.___ vom 2 7. No vember 2020 vor (Urk. 16/81 S. 16 ). Die Gutachter kamen zum Schluss, dass der Beschwerdeführe rin lediglich körperlich leichte, überwiegend sitzende Verrichtungen zumutbar seien (Urk. 16/81 S. 10), was zeigt, dass diese Umstände in ihre Beurteilung einflossen. Die Vorbringen der behandelnden Hausärztin schmälern die Beweis kraft des Y.___ -Gutachtens daher nicht. 4.3</w:t>
      </w:r>
    </w:p>
    <w:p>
      <w:r>
        <w:t>Die IV-Stelle stellte zu Recht auf das beweiskräftige Y.___ -Gutachten vom 9. August 2021 ab. Weitere Abklärungen sind vor diesem Hintergrund nicht notwendig ( Beweiswürdigung, vgl. BGE 136 I 229 E. 5.3 mit Hinweisen; BGE 124 V 90 E. 4b). 4.4</w:t>
      </w:r>
    </w:p>
    <w:p>
      <w:r>
        <w:t>Wie in BGE 145 V 361 dargelegt, ist in allen Fällen durch die Verwaltung beziehungsweise das Gericht zu prüfen, ob und inwieweit die ärztlichen Experten ihre Arbeitsunfähigkeitsschätzung unter Beachtung der massgebenden Indikato ren (Beweisthemen) hinreichend und nachvollziehbar begründet haben.</w:t>
      </w:r>
    </w:p>
    <w:p>
      <w:r>
        <w:t>Dazu ist erforderlich, dass die Sachverständigen den Bogen schlagen zum vorausgehenden medizinisch-psychiatrischen Gutachtensteil (mit Aktenauszug, Anamnese, Befun den, Diagnosen usw.), das heisst sie haben im Einzelnen Bezug zu nehmen auf die in ihre Kompetenz fallenden erhobenen medizinisch-psychiatrischen Ergeb nisse fachgerechter klinischer Prüfung und Exploration. Ärztlicherseits ist also substantiiert darzulegen, aus welchen medizinisch-psychiatrischen Gründen die erhobenen Befunde das funktionelle Leistungsvermögen und die psychischen Ressourcen in qualitativer, quantitativer und zeitlicher Hinsicht zu schmälern vermögen. Der psychiatrisch e Sachverständige hat darzutun, inwiefern und inwieweit wegen der von ihm erhobenen Befunde die beruflich-erwerbliche Arbeitsfähigkeit eingeschränkt ist, und zwar – zu Vergleichs-, Plausibilisierungs- und Kontrollzwecken – unter Miteinbezug der sonstigen persönlichen, familiären und sozialen Aktivitäten der rentenansprechenden Person (E. 4.3).</w:t>
      </w:r>
    </w:p>
    <w:p>
      <w:r>
        <w:t>Der psychiatrische Gutachter nahm diese Prüfung vor und äusserte sich zu den einzelnen Indikatoren. Dabei kam er unter dem beweisrechtlich entscheidenden Aspekt der Konsistenz zum Schluss, eine vollständige Arbeitsunfähigkeit sei aus psychiatrischer Sicht nicht objektivierbar . Die Beschwerdeführer in</w:t>
      </w:r>
    </w:p>
    <w:p>
      <w:r>
        <w:t>führe den Haushalt weitgehend selbständig, fahre Auto, sei regelmässig mit dem Hund unterwegs und treffe sich mit anderen Hundebesitzern (Urk. 16/81 S. 33) . Die Ausführungen vermögen zu überzeugen, weshalb lediglich von einer leichtgradi gen Einschränkung auszugehen ist. Damit ist mit dem im Sozialversicherungs recht geltenden Beweisgrad der überwiegenden Wahrscheinlichkeit erstellt, dass die Beschwerdeführerin</w:t>
      </w:r>
    </w:p>
    <w:p>
      <w:r>
        <w:t>seit Januar 2019 sowohl in angestammter als auch in angepasster Tätigkeit zu 70 % arbeitsfähig ist (Urk. 16/81 S. 34 ). 5.</w:t>
      </w:r>
    </w:p>
    <w:p>
      <w:r>
        <w:t>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Invaliditätsgrad bestimmen lässt (sog. allgemeine Methode des Einkommensver gleichs; BGE 130 V 343 E. 3.4.2, 128 V 29 E. 1).</w:t>
      </w:r>
    </w:p>
    <w:p>
      <w:r>
        <w:t>5.2</w:t>
      </w:r>
    </w:p>
    <w:p>
      <w:r>
        <w:t>Bei der Invaliditätsbemessung kommt der allgemeinen Methode des Einkommensvergleichs gemäss Art. 28a Abs. 1 IVG in Verbindung mit Art. 16 ATSG grundsätzlich Vorrang zu. Insoweit die fraglichen Erwerbseinkommen ziffernmässig nicht genau ermittelt werden können, sind sie indes nach Massgabe der im Einzelfall bekannten Umstände zu schätzen und die so gewonnenen Annäherungswerte miteinander zu vergleichen. Wird eine Schätzung vorgenom men, so muss diese nicht unbedingt in einer ziffernmässigen Festlegung von Annäherungswerten bestehen. Vielmehr kann auch eine Gegenüberstellung blosser Prozentzahlen genügen. Das ohne eine Invalidität erzielbare hypothe tische Erwerbseinkommen ist alsdann mit 100 % zu bewerten, während das Invalideneinkommen auf einen entsprechend kleineren Prozentsatz veranschlagt wird, so dass sich aus der Prozentdifferenz der Invaliditätsgrad ergibt (sog. Prozentvergleich;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(Art. 28 Abs. 2 IVG) eindeutig über- oder unterschreitet (Urteil des Bundes gerichts 9C_492/2018 vom 24. Januar 2019 E. 4.3.2 mit Hinweis auf Urteil 8C_333/2013 vom 11. Dezember 2013 E. 5.3 mit Hinweisen). 5.3</w:t>
      </w:r>
    </w:p>
    <w:p>
      <w:r>
        <w:t>Wie bereits erläutert, ist der Beschwerdeführerin eine 70%ige Tätigkeit in ihrem angestammten Bereich zumutbar. Daher genügt es für die Ermittlung des Invali ditätsgrades, die Prozentzahlen gegenüberzustellen, womit ein Invaliditätsgrad von 30 % resultiert. Die angefochtene Verfügung ist nicht zu beanstanden, weshalb die Beschwerde abzuweisen ist. 6.</w:t>
      </w:r>
    </w:p>
    <w:p>
      <w:r>
        <w:t>Die Kosten des Verfahrens sind auf Fr. 700.-- festzulegen und ausgangsgemäss von der Beschwerdeführerin zu tragen ( Art. 69 Abs. 1 bis IVG), zufolge der mit Verfügung vom 5. April 2022 bewilligten unentgeltlichen Prozessführung (Urk. 22) indessen einstweilen auf die Gerichtskasse zu nehmen. Die Beschwerde führerin ist auf § 16 Abs. 4 des Gesetzes über das Sozialversicherungsgericht ( GSVGer ) hinzuweisen, wonach sie zur Nachzahlung der Gerichtskosten verpflichtet ist, sobald sie dazu in der Lage ist. Das Gericht erkennt: 1.</w:t>
      </w:r>
    </w:p>
    <w:p>
      <w:r>
        <w:t>Die Beschwerde wird abgewiesen. 2.</w:t>
      </w:r>
    </w:p>
    <w:p>
      <w:r>
        <w:t>Die Gerichtskosten von Fr. 700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VogelMuraro</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