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IV.2021.00654 vom 1. Oktober 2021</w:t>
      </w:r>
    </w:p>
    <w:p>
      <w:r>
        <w:t>ZH Sozialversicherungsgericht, 2021-10-01, DE</w:t>
      </w:r>
    </w:p>
    <w:p>
      <w:r>
        <w:rPr>
          <w:b/>
        </w:rPr>
        <w:t xml:space="preserve">Quelle: </w:t>
      </w:r>
      <w:r>
        <w:t>https://mcp.opencaselaw.ch/entscheid/zh_sozialversicherungsgericht_IV.2021.00654</w:t>
      </w:r>
    </w:p>
    <w:p>
      <w:r>
        <w:t>FR: ZH_SOZIALVERSICHERUNGSGERICHT IV.2021.00654 du 1 octobre 2021</w:t>
      </w:r>
    </w:p>
    <w:p>
      <w:r>
        <w:t>IT: ZH_SOZIALVERSICHERUNGSGERICHT IV.2021.00654 del 1 ottobre 2021</w:t>
      </w:r>
    </w:p>
    <w:p>
      <w:pPr>
        <w:pStyle w:val="Heading2"/>
      </w:pPr>
      <w:r>
        <w:t>Erwägungen</w:t>
      </w:r>
    </w:p>
    <w:p>
      <w:r>
        <w:rPr>
          <w:b/>
        </w:rPr>
        <w:t>E. 1</w:t>
      </w:r>
    </w:p>
    <w:p>
      <w:r>
        <w:t>Der 1965 geborene X.___ war zuletzt von Januar 2012 bis Februar 2020 als Vorarbeiter/Reiniger bei der Y.___</w:t>
      </w:r>
    </w:p>
    <w:p>
      <w:r>
        <w:t>AG t ätig (vgl. Urk. 11/26, vgl. auch Urk. 11/12 Ziff. 5.4 ; seit 1994 ) . Am 21. September 2019 meldete er sich unter Hinweis auf Arthrose an Knie, Ellbogen und Schultern bei der Invalidenversicher ung zum Leistungsbezug an (Urk. 11/12 ). Die Sozial versicherungsanstalt des Kantons Zürich, IV-Stelle, tätigte medizinische und erwerbliche Abklärungen und zog die Akten der Krankentaggeldversicherung bei (Urk. 11/18, Urk. 11/29 , Urk. 11/36 , Urk. 11/42 ) . Nach durchgefüh rtem Vorbe scheidverfahren (Urk. 11/48, Urk. 11/52 ) wies sie das Leistungsbegehren mit Verfügung vom 1. Oktober 2021 (Urk. 11/56 = Urk. 2) ab.</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herstel len, erhalten oder verbessern können; b.</w:t>
      </w:r>
    </w:p>
    <w:p>
      <w:r>
        <w:t>während eines Jahres ohne wesentlichen Unterbruch durchschnittlich mindes tens 40 % arbeitsunfähig ( Art.</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Der Versicherte erhob am 2. November 2021 Beschwerde gegen die Verfügung vom 1. Oktober 2021 (Urk. 2) und beantragte, diese sei aufzuheben und ihm sei eine Invalidenrente zuzusprechen. Eventuell sei vorgängig des Entscheids sein Gesundheitszustand genauer abzuklären und ein interdisziplinäres Gutachten einzuholen (Urk. 1 S. 2). Am 13. Dezember 2021 (Urk. 10 ) beantragte die IV-Stelle die Abweisung der Beschwerde, was dem Beschwerdeführer mit Verfügung vom 14. Dezember 2021 zu r Kenntnis gebracht wurde (Urk. 12 ). Mit Verfügung vom</w:t>
      </w:r>
    </w:p>
    <w:p>
      <w:r>
        <w:t>21. Februar 2022 wurde antragsgemäss (vgl. Urk. 1 S. 2 ) die unentgeltliche Prozessführung und Rechtsvertretung bewilligt. Das Gericht zieht in Erwägung: 1.</w:t>
      </w:r>
    </w:p>
    <w:p>
      <w:r>
        <w:rPr>
          <w:b/>
        </w:rPr>
        <w:t>E. 2.1</w:t>
      </w:r>
    </w:p>
    <w:p>
      <w:r>
        <w:t>Die Beschwerdegegnerin begründete die ang efochtene leistungsabweisende Verfügung vom 1. Oktober 2021 ( Urk. 2) damit, dass der Beschwerdeführer seit dem 1 2. Februar 2019 aus gesundheitlichen Gründen in seiner angestammten Tätigkeit als Reiniger nicht mehr arbeitsfähig sei. Eine näher beschriebene ange passte Tätigkeit sei ihm jedoch zu 100 % zumutbar (S. 1). Unter Berücksichtigung eines leidensbedingten Abzuges von 15 % ergebe sich ein rentenausschlie ssender Invaliditätsgrad von 38 % (S. 2).</w:t>
      </w:r>
    </w:p>
    <w:p>
      <w:r>
        <w:rPr>
          <w:b/>
        </w:rPr>
        <w:t>E. 2.2</w:t>
      </w:r>
    </w:p>
    <w:p>
      <w:r>
        <w:t>Der Beschwerdeführer stellte sich demgegenüber auf den Standpunkt ( Urk. 1),</w:t>
      </w:r>
    </w:p>
    <w:p>
      <w:r>
        <w:t>d ie Diagnosen eines rezidivierenden zervikospondylogenen und lumbospondylo genen Schmerzsyndroms, einer beginnenden Gonarthrose, von Polyarthralgien und einer beginnenden Ellbogenarthrose seien nicht berücksichtigt worden . Im Weiteren bestünden degenerativ bedingte Beschwerden des Rückens sowie des Nackens. Im Bereich der linken Schulter bestehe eine Periarth r opathie mit Verkalkungen im Sinne einer Tendinitis calcarea . Im Weiteren bestehe eine Arthrose im rechten Kniegelenk. Schliesslich eine beginnende Arthrose im Daumengrundgelenk links. Diese weiteren Diagnosen zeigten, dass zusätzlich zum linken Arm auch Gesundheitsstörungen des rechten Arms und des Stütz-, Halte-, und des Bewegungsapparates vorl ä gen, welche von der Beschwerdegeg nerin ausser Acht gelassen worden seien ( Urk. 1 S. 4) . Hinzu kämen internistische Diagnosen (Allergien), weshalb er in einer angepassten Tätigkeit m indestens zu 50 % eingeschränkt sei (S. 5 oben). Die Beschwerdegegnerin blende multiple Gesundheitsprobleme willkürlich aus . Es sei richtigerweise davon auszugehen, dass ihm gar keine angepasste Tätigkeit mehr möglich sei (S. 5 Mitte). Zudem habe die Beschwerdegegnerin den Invaliditätsgrad falsch berechnet. Da er nur beschränkte Deutschkenntnisse und eine einfache Schulbildung habe und stets als Raumpfleger tätig gewesen sei, könne er kein Einkommen von Fr. 61'094.-- erwirtschaften (S. 5 Mitte). E ntsprechende Eingliederungsmassnahmen seien nötig (S. 5 unten).</w:t>
      </w:r>
    </w:p>
    <w:p>
      <w:r>
        <w:rPr>
          <w:b/>
        </w:rPr>
        <w:t>E. 2.3</w:t>
      </w:r>
    </w:p>
    <w:p>
      <w:r>
        <w:t>Strittig und zu prüfen ist ein Rente nanspruch des Beschwerdeführers und ob weitere Abklärungen nötig sind. 3. 3.1</w:t>
      </w:r>
    </w:p>
    <w:p>
      <w:r>
        <w:t>Dr. med. Z.___ , Assistenzarzt</w:t>
      </w:r>
    </w:p>
    <w:p>
      <w:r>
        <w:t>Orthopädie , Universitätsklinik</w:t>
      </w:r>
    </w:p>
    <w:p>
      <w:r>
        <w:t>A.___ , nannte mit Bericht vom 7. Januar 2020 ( Urk. 11/24 /7-11 ) folgende Diagnosen mit Auswirkung auf die Arbeitsfähigkeit (S. 1 f., S. 3 Ziff. 2.5) : - Status nach offener Arthrolyse und Osteophytenresektion des linken Ellenbogens am 1 4. März 2019 - rezidivierendes zervikospondylogenes und lu mbospondylogenes Schmerzsyndrom - beginnende Gonarthrose rechts bei Meniskusvorderhornläsion rechts - Polyarthralgien - Periarthropathia</w:t>
      </w:r>
    </w:p>
    <w:p>
      <w:r>
        <w:t>humeroscapularis vom Subscapularistyp rechts - Status nach Teilmeniskektomie des linken Knies 2003</w:t>
      </w:r>
    </w:p>
    <w:p>
      <w:r>
        <w:t>- 25-OH-Vitamin D-Insuffizienz</w:t>
      </w:r>
    </w:p>
    <w:p>
      <w:r>
        <w:t>Die Prognose für die Arbeitsfähigkeit in einer körperlich belastenden Tätigkeit sei ungünstig ( Ziff. 2.7). Weitere A ngaben zur A rbeitsfähigkeit in der angestammten oder einer angepassten Tätigkeit wurden nicht gemacht (Ziff. 3 f.). Nach dem Eingriff am 1 4. März 2019 habe sich die Beweglichkeit durch die Operation deut lich verbessert, jedoch seien weiterhin Schmerzen bei forcierter Bewegung vorhanden. Der Beschwerdeführer führe regelmässig Physiotherapie durch (Ziff. 2.1). 3. 2</w:t>
      </w:r>
    </w:p>
    <w:p>
      <w:r>
        <w:t>Dr. med. B.___ , Fachärztin für Orthopädische Chirurgie und Traumatologie des Bewegungsapparates , Universitätsklinik A.___ , führte mit Bericht vom 12. Februar 2020 (Urk. 11/32/18-19) aus, bei stechenden Schmerzen radial und um jede letzte Chance wahrzunehmen , werde auf Wunsch des Beschwerdeführers eine Ellbogenarthroskopie mit Debridement und gegebenenfalls Resektion der Pl i ca durchgeführt. Bei jungem Alter des Beschwerdeführers sei eine andere Option wie Implantation einer Ellbogenprothese nicht möglich. Der Beschwerde führer sei nach wie vor arbeitsunfähig und werde erfahrungsgemäss auch nicht mehr in einem körperlich belastenden Beruf mit diesem Ellbogen arbeiten können. Zusätzlich bestünden nun rechtsseitige Ellbogenschmerzen (S. 2). 3.3</w:t>
      </w:r>
    </w:p>
    <w:p>
      <w:r>
        <w:t>Dr. med. C.___ , Facharzt für Allgemeine Innere Medizin , führte mit Bericht vom 11. April 20 20 ( Urk. 11/32/3-7) aus, er behandle den Beschwerdeführer seit 1994 (Ziff. 1.1) , und nannte im Wesentlichen die selben Diagnosen mit Auswir kung auf die Arbeitsfähigkeit wie vorstehend ( vgl. E. 3.1; Ziff. 2.5). Der Beschwer deführer habe Belastungsschmerzen im Bewegungsapparat, insbesondere eine Funktionseinschränkung des linken Ellbogens (Ziff. 3.4). Angaben zur Arbeits fähigkeit wurden keine gemacht. 3. 4</w:t>
      </w:r>
    </w:p>
    <w:p>
      <w:r>
        <w:t>Dr. med. univ. D.___ , Assistenzärztin Orthopädie, Universitätsklinik</w:t>
      </w:r>
    </w:p>
    <w:p>
      <w:r>
        <w:t>A.___ , nannte mit Bericht vom 26. Mai 2020 zu Handen der Krankentaggeld versicherung ( Urk. 11/36/6-</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 Art. 69 Abs. 1 bis IVG) und auf Fr. 8 00.-- anzusetzen. Entsprechend dem Ausgang des Verfahrens sind sie dem unterliegenden Beschwerdeführer aufzuerlegen. Zufolge Gewährung der unentgeltlichen Prozessführung sind die Gerichtskosten einstwei len auf die Gerichtskasse zu nehmen.</w:t>
      </w:r>
    </w:p>
    <w:p>
      <w:r>
        <w:rPr>
          <w:b/>
        </w:rPr>
        <w:t>E. 6.2</w:t>
      </w:r>
    </w:p>
    <w:p>
      <w:r>
        <w:t>Mit Gerichtsverfügung vom 2 1. Februar 2022 (Urk. 13) wurde unter anderem auf die Möglichkeit hingewiesen, dem Gericht vor Fällung des Endentscheides eine detaillierte Zusammenstellung über den bisherigen Zeitaufwand und die bisher angefallenen Barauslagen einzureichen, und dass im Unterlassungsfall das Gericht die Entschädigung nach Ermessen festsetzt.</w:t>
      </w:r>
    </w:p>
    <w:p>
      <w:r>
        <w:t>Bis dato wurde keine entsprechende Honorarnote eingereicht, weshalb der unent geltliche Rechtsvertreter , Rechtsanwalt Jürg Federspiel, beim praxisgemässen Stundenansatz von Fr. 220.-- (zuzüglich Mehrwertsteuer) ermessensweise mit Fr. 2’000 .-- (inkl. Barauslagen und Mehrwertsteuer) aus der Gerichtskasse zu entschädigen ist.</w:t>
      </w:r>
    </w:p>
    <w:p>
      <w:r>
        <w:rPr>
          <w:b/>
        </w:rPr>
        <w:t>E. 6.3</w:t>
      </w:r>
    </w:p>
    <w:p>
      <w:r>
        <w:t>Der Beschwerdeführer ist auf § 16 Abs. 4 des Gesetzes über das Sozialversiche rungsgericht ( GSVGer ) hinzuweisen, wonach er zur Nachzahlung der Auslagen für die unentgeltliche Rechtspflege verpflichtet ist, sobald er dazu in der Lage ist.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Jürg Federspiel, Zürich, wird mit Fr. 2’000 .-- (inkl. Barauslagen und MWSt ) aus der Gerichts kasse entschädigt. Der Beschwerdeführer wird auf die Nachzahlungspflicht gemäss § 16 Abs. 4 GSVGer hingewiesen. 4.</w:t>
      </w:r>
    </w:p>
    <w:p>
      <w:r>
        <w:t>Zustellung gegen Empfangsschein an: - Rechtsanwalt Jürg Federspiel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Grieder-MartensKeller</w:t>
      </w:r>
    </w:p>
    <w:p>
      <w:r>
        <w:rPr>
          <w:b/>
        </w:rPr>
        <w:t>E. 8</w:t>
      </w:r>
    </w:p>
    <w:p>
      <w:r>
        <w:t>)</w:t>
      </w:r>
    </w:p>
    <w:p>
      <w:r>
        <w:t>im Wesentlichen dieselben Diagnosen wie vorstehend (vgl. vorstehend E. 3.1; S. 1 f.) und führte aus, am 12. Mai 2020 sei erneut eine Operation des linken Ellenbogens durchgeführt worden ( S. 2 Ziff. 3). Beim Beschwerdeführer bestehe eine Arthrose des linken Ellbogens, welche irreversibel sei. Sofern er nach dem letzten Eingriff schmerzkompensiert sei, könne ein Arbeitsversuch gestartet werden (S. 3 oben Ziff. 6). Arbeiten, welche den linken Ellbogen beziehungsweise Arm körperlich nicht belasten, könnten zu 100 % durchgeführt werden ( S. 3 Ziff. 9 f. ) .</w:t>
      </w:r>
    </w:p>
    <w:p>
      <w:r>
        <w:t>3.5</w:t>
      </w:r>
    </w:p>
    <w:p>
      <w:r>
        <w:t>Dr. med. E.___ , Assistenzarzt, Universitätsklinik A.___ , nannte mit Bericht vom 3. August 20 20 ( Urk. 11/34/7-</w:t>
      </w:r>
    </w:p>
    <w:p>
      <w:r>
        <w:rPr>
          <w:b/>
        </w:rPr>
        <w:t>E. 10</w:t>
      </w:r>
    </w:p>
    <w:p>
      <w:r>
        <w:t>) dieselben Diagnosen wie vorstehend (vgl. vorstehend E. 3.1 , S. 1 f. ). Die nun bestehenden Restbeschwerden könnten operativ wahrscheinlich nicht mehr weiter verbessert werden. Insofern werde auch die limitierte Funktion des Ellbogens bei der Arbeit als Raumpfleger unverändert fortbestehen (Ziff. 2.7). Bezüglich des linken Ellbogens seien aktuell keine weiteren Therapiemassnahmen geplant. Bezüglich des rechten Ellbogens habe der Beschwerdeführer in der letzten Sprechstunde ebenfalls über Schmerzen g eklagt. Es sei am 7. Juli 2020 eine Ellbogeninfiltration erfolgt (Ziff. 2.8). Als Raumpfleger bestehe eine 100%ige Arbeitsunfähigkeit (Ziff. 3.1), da die se Arbeit körperlich streng und wechselbelastend mit repetitiven Bewegungen sowohl für Schulter als auch für Ellbogen sei (Ziff. 3.3). E ine körperlich nicht belastende Tätigkeit ohne repetitive Belastung/Mobilisation des Ellbogens würde beschwer deadaptiert möglich sein (Ziff. 4.2 ) 3.6</w:t>
      </w:r>
    </w:p>
    <w:p>
      <w:r>
        <w:t>Dr. med. F.___ , Assistenzarzt Orthopädie, Universitätsklinik A.___ , führte mit Bericht vom 2 7. Oktober 2020 (Urk. 11/42/4-5) aus, die Tätigkeit als Raumpfleger verursache sicherlich Beschwerden im Rahmen der Arthrose. Eine angepasste Tätigkeit im Sinne einer Bürotätigkeit oder leicht en körperlichen Tätigkeit würde theoretisch möglich sein (S. 1). 3.7</w:t>
      </w:r>
    </w:p>
    <w:p>
      <w:r>
        <w:t>Med. pract. G.___ , Assistenzarzt Orthopädie,</w:t>
      </w:r>
    </w:p>
    <w:p>
      <w:r>
        <w:t>Universitätsklinik A.___ , nannte mit Bericht vom 9. Februar 20 21 ( Urk. 11/45/7-10) folgende Diagnosen (S. 1 f.) : - fortgeschrittene Ellenbogenarthrose - rezidivierendes zervikospondylogenes und lu mbospondylogenes Schmerzsyndrom - beginnende Gonarthrose rechts bei Meniskusvorderhornläsion rechts - Polyarthralgien - Periarthropathia</w:t>
      </w:r>
    </w:p>
    <w:p>
      <w:r>
        <w:t>humeroscapular is vom Subscapularistyp rechts</w:t>
      </w:r>
    </w:p>
    <w:p>
      <w:r>
        <w:t>Der Beschwerdeführer sei in seiner angestammten Tätigkeit als Raumpfleger zu 100</w:t>
      </w:r>
    </w:p>
    <w:p>
      <w:r>
        <w:t>% arbeitsunfähig (Ziff. 2.7). Es sei k eine schwere Belastung des linken Ellbo gens zumutbar (Ziff. 3.4). A ngaben zur Arbeitsfähigkeit in einer angepasst en Tätigkeit wurden nicht gemacht (vgl. Ziff. 4.2). Sollte sich der Beschwerdeführer zur Operation der Ellbogenprothese beziehungsweise Ellbogenarthrodese entscheiden, würde eine schwere Arbeit nicht mehr möglich sein, da keine schweren Gewichte meh r gehoben werden dürf t en mit dem linken Ellbogen (Ziff. 4.3).</w:t>
      </w:r>
    </w:p>
    <w:p>
      <w:r>
        <w:t>3.8</w:t>
      </w:r>
    </w:p>
    <w:p>
      <w:r>
        <w:t>Dr. med. H.___ , Facharzt für Orthopädische Chirurgie und Traumatolo gie des Bewegungsapparates , Regionaler Ärztlicher Dienst (RAD), führte mit Stellungnahme vom 19. Februar 20 21 ( Urk. 11/47/6-7) aus, die aktenkundigen Angaben zur Arbeitsfähigkeit für die zuletzt ausgeübte Tätigkeit als Raumpfleger sei en plausibel. Diese oder ähnliche , körperlich die Arme belastende n Tätigkeiten seien seit Februar 2019 durchgehend und bis auf weiteres nicht mehr möglich beziehungsweise zumutbar, dies entspreche einer 100%igen Arbeitsunfähigkei t . Gestützt auf die Berichte der Uniklinik</w:t>
      </w:r>
    </w:p>
    <w:p>
      <w:r>
        <w:t>A.___</w:t>
      </w:r>
    </w:p>
    <w:p>
      <w:r>
        <w:t>könnten Arbeiten, welche keine spezifische Belastung des linken Armes zur Folge hätten ,</w:t>
      </w:r>
    </w:p>
    <w:p>
      <w:r>
        <w:t>zu 100 % durchgeführt werden, konkret zum Beispiel Bürotätigkeiten oder andere leichte körperliche n Tätigkeiten. Dies sei aus versicherungsmedizinisch-orthopädischer Sicht unein geschränkt nachvollziehbar, medizinisch-theoretisch sogar auch dann, wenn die anderen Diagnosen mitberücksichtigt würden. Konkret bedeute dies, dass aus versicherungsmedizinischer Sicht derartige Tätigkeiten mit Ausnahme des Zeit raums von jeweils zirka drei Monaten im Rahmen der postoperativen Rekon valeszenz nach den beiden operativen Eingriffen am 14. März 2019 und 12. Mai 2020 medizintheoretisch überwiegend wahrscheinlich immer vollschichtig möglich gewesen seien, gegebenenfalls unter einer Berücksichtigung von einer geringen Leistungsminderung von zirka 10 bis 15 % (S. 2). 3.9</w:t>
      </w:r>
    </w:p>
    <w:p>
      <w:r>
        <w:t>Nach Verfügungserlass wurde der</w:t>
      </w:r>
    </w:p>
    <w:p>
      <w:r>
        <w:t>Bericht von</w:t>
      </w:r>
    </w:p>
    <w:p>
      <w:r>
        <w:t>Dr. med. I.___ , Facharzt für Allgemeine Innere Medizin , vom 25. Oktober 20 21 ( Urk. 3/3) zu Handen de s</w:t>
      </w:r>
    </w:p>
    <w:p>
      <w:r>
        <w:t>Rechtsvertre ter s des Beschwerdeführers eingereicht. Dr. I.___ führte darin aus, der Beschwerdeführer leide an Ellenbogen-, Rücken-, Nacken-, Schu lter-, Knie-, Daumenbeschwerden und Allergien . Die Zahl dieser multiplen Probleme , welche sich über den gesamten Bewegungsapparat hinzögen , sei eindrücklich. Die entsprechende Einschränkung des Beschwerdeführers sei deutlich (S. 1). Der Beschwerdeführer sei in seiner Erwerbsfähigkeit deutlich, zirka 50 %, einge schränkt. Es werde eine interdisziplinäre Abklärung empfohlen (S. 2).</w:t>
      </w:r>
    </w:p>
    <w:p>
      <w:r>
        <w:t>4. 4.1</w:t>
      </w:r>
    </w:p>
    <w:p>
      <w:r>
        <w:t>Unstreitig und gestützt auf die Akten ausgewiesen ist, dass der Beschwerdeführer in der zuletzt ausgeübten Tätigkeit als Reiniger/Raumpfleger vollständig arbeits unfähig ist (vorstehend E. 2). Streitig ist hingegen, in welchem Umfang der Beschwerdeführer in einer behinderungsangepassten Tätigkeit arbeitsfähig ist. 4.2</w:t>
      </w:r>
    </w:p>
    <w:p>
      <w:r>
        <w:t>Die Ärzte der Universitätsklinik A.___ nahmen zur Arbeitsfähigkeit wie folgt Stellung: Dr. Z.___</w:t>
      </w:r>
    </w:p>
    <w:p>
      <w:r>
        <w:t>hielt einzig fest, die Prognose in einer körperlich belastenden Tätigkeit sei ungünstig (vorstehend E. 3.1).</w:t>
      </w:r>
    </w:p>
    <w:p>
      <w:r>
        <w:t>Dr.</w:t>
      </w:r>
    </w:p>
    <w:p>
      <w:r>
        <w:t>B.___</w:t>
      </w:r>
    </w:p>
    <w:p>
      <w:r>
        <w:t>attestierte eine vollständige Arbeitsunfähigkeit und kam zum Schluss, der Beschwerdeführer werde aufgrund der Ellbogenbeschwerden erfahrungsgemäss nicht mehr in einem körperlich belastenden Beruf arbeiten können (vorstehend E. 3.2). Ob die</w:t>
      </w:r>
    </w:p>
    <w:p>
      <w:r>
        <w:t>von D r. B.___ attestierte vollständige Arbeitsunfähigkeit auch für eine leidensan gepasste Tätigkeit gilt, geht aus dem Bericht nicht hervor.</w:t>
      </w:r>
    </w:p>
    <w:p>
      <w:r>
        <w:t>Dr. D.___</w:t>
      </w:r>
    </w:p>
    <w:p>
      <w:r>
        <w:t>hielt zu Handen der Krankentaggeldversicherung fest, Arbeiten, welche den linken Ellbo gen beziehungsweise Arm körperlich nicht belaste te n, könnten zu 100 % durchgeführt werden (vorstehend E. 3.4) .</w:t>
      </w:r>
    </w:p>
    <w:p>
      <w:r>
        <w:t>In Bezug auf diesen</w:t>
      </w:r>
    </w:p>
    <w:p>
      <w:r>
        <w:t>Bericht von Dr. D.___ ist angesichts</w:t>
      </w:r>
    </w:p>
    <w:p>
      <w:r>
        <w:t>der vollständigen Diag noseliste und der Tatsache, dass der Bericht zu Handen der Krankentaggeldver sicherung erstellt wurde , betreffend welche keine Hinweise bestehen, dass nicht die Folgen aller Diagnosen versichert worden wären, mit überwiegender Wahrscheinlichkeit davon auszugehen, dass die von Dr. D.___ attestierte 100%ige Arbeitsfähigkeit in angepasster Tätigkeit unter Berücksichtigung aller genannten Diagnosen erfolgte.</w:t>
      </w:r>
    </w:p>
    <w:p>
      <w:r>
        <w:t>Auch Dr. E.___ erachtete eine körperlich nicht belastende Tätigkeit ohne repetitive Belastung/Mobilisation des Ellbogens beschwerdeadaptiert grundsätzlich als möglich (vorstehend E. 3.5). Dr.</w:t>
      </w:r>
    </w:p>
    <w:p>
      <w:r>
        <w:t>F.___ erachtete eine angepasste Tätigkeit im Sinne einer Bürotätigkeit oder leichten körperlichen Tätigkeit ebenfalls als theoretisch möglich (vorstehend E. 3.6) . Med. pract. G.___</w:t>
      </w:r>
    </w:p>
    <w:p>
      <w:r>
        <w:t>hielt ferner fest, e s sei keine schwere Belastun g des linken Ellbogens zumutbar. Sollte sich der Beschwerdeführer zur Operation der Ellbogenprothese beziehungsweise Ellbogenarthrodese entscheiden, würde eine schwere Arbeit nicht mehr möglich sein, da keine schweren Gewichte mehr gehoben werden dürf t en mit dem linken Ellbogen (vorstehend E. 3.7) . Zwar machte er keine Angaben zur Arbeitsfähigkeit in einer angepassten Tätigkeit. Aus dem Bericht ergeben sich jedoch auch keine Hinweise darauf, dass eine angepasste Tätigkeit nicht oder nur eingeschränkt möglich sein soll.</w:t>
      </w:r>
    </w:p>
    <w:p>
      <w:r>
        <w:t>Der Hausarzt des Beschwerdeführers, Dr. C.___ , machte im April 2020 keine Angaben zur Arbeitsfähigkeit (vorstehend E. 3.3). Erst n ach Verfügungserlass, am 25. Oktober 2021, hielt Dr. C.___ fest, der Beschwerdeführer sei in seiner Erwerbsfähigkeit deutlich, zirka 50 %, eingeschränkt (vorstehend E. 3.9) . Dieser späten Angabe zuhanden des Rechtsvertrete r s des Beschwerdeführers kann zum Vornherein lediglich eine geringe Beweiskraft zukommen (vgl. BGE 121 V 45 E. 2a). Aus welchen spezifischen Gründen beziehungsweise Einschränkungen eine bloss 50%ige Arbeitsfähigkeit zumutbar ist und welche Anforderungen an die leidensangepasste Tätigkeit zu stellen sind, geht aus dem Bericht sodann nicht hervor.</w:t>
      </w:r>
    </w:p>
    <w:p>
      <w:r>
        <w:t>D er RAD-Arzt Dr. H.___ kam im Februar 2021 (vorstehend E. 3.8) zum Schluss, die aktenkundigen Angaben zur Arbeitsfähigkeit für die zuletzt ausgeübt e Tätig keit als Raumpfleger seien plausibel. Diese oder ähnliche, körperlich die Arme belastende n Tätigkeiten seien seit Februar 2019 durchgehend und bis auf weiteres nicht mehr möglich beziehungsweise zumutbar, dies entspreche einer 100%igen Arbeitsunfähigkeit. Gestützt auf die Berichte der Uniklinik A.___ könnten Arbeiten, welche keine spezifische Belastung des linken Armes zur Folge hätten ,</w:t>
      </w:r>
    </w:p>
    <w:p>
      <w:r>
        <w:t>zu 100 % durchgeführt werden, konkret zum Beispiel Bürotätigkeiten oder andere leichte körperliche Tätigkeiten.</w:t>
      </w:r>
    </w:p>
    <w:p>
      <w:r>
        <w:t>Dies bedeute , dass aus versicherungsmedizi nischer Sicht derartige Tätigkeiten mit Ausnahme des Zeitraums von jeweils zirka drei Monaten im Rahmen der postoperativen Rekonvaleszenz nach den beiden operativen Eingriffen am 1 4. März 2019 und 1 2. Mai 2020 medizintheoretisch überwiegend wahrscheinlich immer vollschichtig möglich gewesen seien, gegebenenfalls unter einer Berücksichtigung von einer geringen Leistungsminde rung von zirka 10 bis 15 % . 4.3</w:t>
      </w:r>
    </w:p>
    <w:p>
      <w:r>
        <w:t>Die regionalen ärztlichen Dienste (RAD) stehen den IV-Stellen zur Beurteilung der medizinischen Voraussetzungen des Leistungsanspruchs zur Verfügung. Sie setzen die für die Invalidenversicherung nach Art. 6 ATSG massgebende funktionelle Leistungsfähigkeit der Versicherten fest, eine zumutbare Erwerbs tätigkeit oder Tätigkeit im Aufgabenbereich auszuüben. Sie sind in ihrem medi 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Sie würdigen die vorhandenen Befunde aus medizinischer Sicht (Urteil des Bundesgerichts 9C_406/2014 vom 31. Oktober 2014 E. 3.5 mit Hinweisen).</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8C_750/2020 vom 23. April 2021 E. 4 mit Hinweisen). 4.4</w:t>
      </w:r>
    </w:p>
    <w:p>
      <w:r>
        <w:t>Die Einschätzung des RAD- Arztes Dr. H.___</w:t>
      </w:r>
    </w:p>
    <w:p>
      <w:r>
        <w:t>entspricht den allgemein en beweis rechtlichen Anforderungen an einen är ztlichen Bericht, auch wenn Dr. H.___ den Beschwerdeführer selbst nicht untersucht hat. Seiner Stellungnahme lagen</w:t>
      </w:r>
    </w:p>
    <w:p>
      <w:r>
        <w:t>aber sämtliche medizinischen Akten zugrunde. Seine Argumentation ist schlüssig und nachvollziehbar. Es ist insbesondere nachvollziehbar begründet, dass in einer näher umschriebenen angepassten Tätigkei t eine 100%ige Arbeits fähigkeit besteht.</w:t>
      </w:r>
    </w:p>
    <w:p>
      <w:r>
        <w:t>Dr. H.___ stellte dabei weitgehend auf die Berichte der Ärzte der Universitätsklinik A.___ (vgl. vorstehend E. 3.1 f., E. 3.4 ff. ) ab. Die Ärzte der Universitätsklinik A.___</w:t>
      </w:r>
    </w:p>
    <w:p>
      <w:r>
        <w:t>setzten sich umfassend mit der medizinischen Beurteilung der Belastbar keit und Zumutbarkeit auseinander und deren Berichte erfüllen die beweisrecht lichen Anforderungen an einen Bericht (vgl. vorstehend E. 1.4). Dass Dr. H.___ auf die Einschätzung der Universitätsklinik A.___</w:t>
      </w:r>
    </w:p>
    <w:p>
      <w:r>
        <w:t>betreffend die somatischen Beschwerden abstellte, ist daher nicht zu beanstanden .</w:t>
      </w:r>
    </w:p>
    <w:p>
      <w:r>
        <w:t>Soweit der Beschwerdeführer auf den Bericht seines Hausarztes verweist , ist fest zuhalten, dass daraus nicht klar hervorgeht, aufgrund welcher konkreter Einschränkungen eine mindestens 50%ige Arbeitsunfähigkeit bestehen soll und</w:t>
      </w:r>
    </w:p>
    <w:p>
      <w:r>
        <w:t>welche Anforderungen an die angepasste Tätigkeit zu stellen sind . Zudem ist bei Berichten von behandelnden Ärzten , insbesondere Hausärzten, der Erfahrungs tatsache Rechnung zu tragen, dass diese mitunter im Hinblick auf ihre auftrags rechtliche Vertrauensstellung im Zweifelsfall eher zu Gunsten ihrer Patienten aussagen (BGE 125 V 351 E. 3a/cc S. 353 mit weiteren Hinweisen), sprich deren Arbeitsfähigkeit tendenziell eher tiefer einschätzen als dies objektiv gerechtfertigt wäre. Wenn nun aber selbst der behandelnde Hausarzt von einer immerhin teilweisen A rbeitsfähigkeit ausgeht , ist nicht nachvollziehbar, weshalb der Beschwerdeführer eine vollständige Arbeitsunfähigkeit geltend macht (vgl. vorstehend E. 2.2 ).</w:t>
      </w:r>
    </w:p>
    <w:p>
      <w:r>
        <w:t>Die Kritik des Beschwerdeführers, wonach die Beschwerdegegnerin eine 100%ige Arbeitsfähigkeit in angepasster Tätigkeit einzig wegen de s linken Arm s annehme und zusätzliche Diagnosen nicht berücksichtigt habe, trifft nicht zu. Dr. Z.___ , Universitätsklinik A.___ , listete im Januar 2020 diverse Diagno sen auf. So einen Status nach offener Arthrolyse und Osteophytenresektion des linken Ellenbogens am 1 4. März 2019, ein rezidivierendes zervikospondylogenes und lumbospondylogenes Schmerzsyndrom, eine beginnende Gonarthrose rechts bei Meniskusvorderhornläsion rechts, Polyarthralgien, eine Periarthropathia</w:t>
      </w:r>
    </w:p>
    <w:p>
      <w:r>
        <w:t>humeroscapularis vom Subscapularistyp rechts, einen Status nach Teilmenis kektomie des linken Knies 2003 und eine 25-OH-Vitamin D-Insuffizienz. Die in der Folge von weiteren Ärzten der Universitätsklinik A.___ verfassten Berichte nannten allesamt im Wesentlichen dieselben Diagnosen. Daraus ist zu schliessen, wie bereits erwähnt, dass die Beurteilungen der Arbeitsfähigkeiten unter Berück sichtigung aller genannten Diagnosen erging en. 4.5</w:t>
      </w:r>
    </w:p>
    <w:p>
      <w:r>
        <w:t>Der medizinische Sachverhalt ist somit dahingehend erstellt, dass der Beschwer deführer in der bisherigen Arbeitstätigkeit vollständig arbeitsunfähig ist und ihm in einer behinderungsangepassten Tätigkeit eine 100%ige Arbeitstätigkeit zumutbar ist.</w:t>
      </w:r>
    </w:p>
    <w:p>
      <w:r>
        <w:t>Der Sachverhalt lässt sich dabei anhand der vorliegenden Akten soweit ermitteln, dass über den Leistungsanspruch zumindest mit dem erforderlichen Beweisgrad der überwiegenden Wahrscheinlichkeit entschieden werden kann (vgl. Urteil des Bundesgerichts 9C_721/2019 vom 2 7. Mai 2020 E. 3 mit Hinweisen). Es b estehen keine auch nur geringe n Zweifel an der Zuverlässigkeit und Schlüssigkeit der versicherungsinternen ärztlichen Feststellungen, weshalb keine ergänzende n Abklärungen vorzunehmen sind. Von weiteren Abklärungen sind ausserdem keine anderen entscheidrelevanten Erkenntnisse zu erwarten, weshalb davon abzusehen ist (antizipierte Beweiswürdigung; BGE 144 V 361 E. 6.5, 136 I 229 E. 5.3, 124 V 90 E. 4b). 5. 5.1</w:t>
      </w:r>
    </w:p>
    <w:p>
      <w:r>
        <w:t>Es bleibt damit die Prüfung der erwerblichen Auswirkungen vorzunehmen.</w:t>
      </w:r>
    </w:p>
    <w:p>
      <w:r>
        <w:t>Die Anmeldung des Beschwerdeführers ging am 30. September 2019 bei der Beschwerdegegnerin ei n (vgl. Aktenverzeichnis zu Urk. 11/12 ), womit ein Rentenanspruch grundsätzlich frühestens am 1. März 2020 entstehen konnte (Art. 29 Abs. 1 und 3 IVG). Für die Vornahme des Einkommensvergleichs ist grundsätzlich auf die Gegebenheiten im Zeitpunkt des hypothetischen Renten beginns, mithin auf das Jahr 2020 , abzustellen (BGE 129 V 222). 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5.3</w:t>
      </w:r>
    </w:p>
    <w:p>
      <w:r>
        <w:t>Gemäss bundesgerichtlicher Rechtsprechung ist für die Ermittlung des Validen 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 gesetzt worden wäre. Ausnahmen müssen mit überwiegender Wahrscheinlichkeit erstellt sein (BGE 145 V 141 E. 5.2.1, 139 V 28 E. 3.3.2, 135 V 58 E. 3.1, 134 V 322 E. 4.1).</w:t>
      </w:r>
    </w:p>
    <w:p>
      <w:r>
        <w:t>Für die Bemessung des Valideneinkommens stellte die Beschwerdegegnerin auf die Angaben der Arbeitgeberin (vgl. Urk. 11/26/10 ) und den IK-Auszug (Urk. 11/19 /3 )</w:t>
      </w:r>
    </w:p>
    <w:p>
      <w:r>
        <w:t>ab ,</w:t>
      </w:r>
    </w:p>
    <w:p>
      <w:r>
        <w:t>wonach der Beschwerdeführer in seiner angestammten Tä tigkeit in einem Pensum von 100 % im Jahr 2018 ein Einkommen von Fr. 97’430 .-- erzielte ( Urk. 11/46 S. 1, Urk. 2 S. 2 oben ). Nach Berücksichtigung der Nominallohnentwicklung resultierte für das Jahr 2020 ein Einkommen von F r. 99'093.--. Dies wurde vom Beschwerdeführer nicht bestritten und gibt zu keinen Beanstandungen Anlass.</w:t>
      </w:r>
    </w:p>
    <w:p>
      <w:r>
        <w:t>5.4</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 5.5</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 5.6</w:t>
      </w:r>
    </w:p>
    <w:p>
      <w:r>
        <w:t>Der Beschwerdeführer ist nicht mehr erwerbstätig. Folglich stellte die Beschwer degegnerin zur Ermittlung des Invalideneinkommens zu Recht auf die Tabellen löhne gemäss LSE ab, nämlich auf das von Männern für p rak tische Tätigkeiten wie Verkauf/Pflege/ Datenverarbeitung und Administration/Bedienen von Maschi nen und elektronischen Geräten/ Sicherheitsdienst/Fahrdienst durch schnittlich erzielte Einkommen in der Höhe von Fr.</w:t>
      </w:r>
    </w:p>
    <w:p>
      <w:r>
        <w:t>5' 649 .-- (Lohnstrukturer hebung (LSE) 2018, TA1_triage_skill_level, Total Männer, Kompetenzniveau 2 ) und errechnete per 2020 in angepasster Tätigkeit in einem Pensum von 100 % ein hypothetis ches Invalideneinkommen von Fr. 71’875 .-- (vgl. Urk . 11/46 ).</w:t>
      </w:r>
    </w:p>
    <w:p>
      <w:r>
        <w:t>Die Beschwerdegegnerin begründete nachvollziehbar, weshalb vorliegend auf das Kompetenzniveau 2 abgestellt werden kann. So war der Beschwerdeführer in der letzten Tätigkeit Vorarbeiter, wobei er unter anderem kontrollierte, koordinierte und Einsätze leitete (vgl. Urk. 11/47/ 8, Urk. 11/26 Ziff. 3). Aufgrund der zu berücksichtigenden gesundheitlichen Einschränkungen ist nicht ersichtlich, weshalb das Kompetenzn iveau 2 nicht erreichbar sein soll . Insbesondere war er mit der von ihm bemängelten Schulbildung und Deutschkenntnisse (vgl. Urk. 1 S. 5) in der Lage, eine Vorgesetztenposition inne zu haben , sodass nicht davon auszugehen ist, dass diese ihn daran hinderten, das Kompetenzniveau 2 zu erreichen .</w:t>
      </w:r>
    </w:p>
    <w:p>
      <w:r>
        <w:t>Die Beschwerdegegnerin gewährte einen Abzug vom Tabellenlohn in Höhe von 15 %, was den Umständen , insbesondere der «gegebenenfalls» vorhandenen geringen Leistungsminderung (vgl. vorstehend E. 4.2) angemessen Rechnung trägt. Für einen höheren Abzug besteht vorliegend rechtsprechungsgemäss</w:t>
      </w:r>
    </w:p>
    <w:p>
      <w:r>
        <w:t>kein Grund .</w:t>
      </w:r>
    </w:p>
    <w:p>
      <w:r>
        <w:t>Damit ergibt sich ein hypothetis ches Invalideneinkommen von Fr. 61'094.-- (Fr. 71’875 .-- x 0.85).</w:t>
      </w:r>
    </w:p>
    <w:p>
      <w:r>
        <w:t>5.7</w:t>
      </w:r>
    </w:p>
    <w:p>
      <w:r>
        <w:t>Der Vergleich des hypothet ischen Invalideneinkommens (Fr. 61'094.-- ) mit dem hypot hetischen Valideneinkommen (Fr. 99'093.-- ) ergibt eine Erwerbseinbusse von Fr. 37'999.-- und damit einen Invaliditätsgrad von rund 38 % . Damit besteht kein Rentenanspruch.</w:t>
      </w:r>
    </w:p>
    <w:p>
      <w:r>
        <w:t>5.8</w:t>
      </w:r>
    </w:p>
    <w:p>
      <w:r>
        <w:t>Nach dem Gesagten besteht kein Anspruch auf eine Rente. Die angefochtene Verfügung erweist sich demnach als rechtens, was zur Abweisung der Beschwerde führt. Bei einer Verschlechterung der gesundheitlichen Situation steht es dem Beschwerdeführer frei, mit einem Revisionsgesuch eine Verschlechterung geltend zu machen.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