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IV.2021.00632 vom 3. August 2022</w:t>
      </w:r>
    </w:p>
    <w:p>
      <w:r>
        <w:t>ZH Sozialversicherungsgericht, 2022-08-03, DE</w:t>
      </w:r>
    </w:p>
    <w:p>
      <w:r>
        <w:rPr>
          <w:b/>
        </w:rPr>
        <w:t xml:space="preserve">Quelle: </w:t>
      </w:r>
      <w:r>
        <w:t>https://mcp.opencaselaw.ch/entscheid/zh_sozialversicherungsgericht_IV.2021.00632</w:t>
      </w:r>
    </w:p>
    <w:p>
      <w:r>
        <w:t>FR: ZH_SOZIALVERSICHERUNGSGERICHT IV.2021.00632 du 3 août 2022</w:t>
      </w:r>
    </w:p>
    <w:p>
      <w:r>
        <w:t>IT: ZH_SOZIALVERSICHERUNGSGERICHT IV.2021.00632 del 3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Arztbe richtes ist entscheidend, ob der Bericht für die streitigen Belange umfassend ist, auf allseitigen Untersuchungen beruht, auch die geklagten Beschwerden berück sichtigt, in Kenntnis der Vorakten (Anamnese) abgegeben worden ist, in der Dar legung der medizinischen Zusammenhänge und in der Beurteilung der medizini schen Situation einleuchtet und ob die Schlussfolgerungen des Experten begrün det sind (BGE 125 V 352 E. 3a, 122 V 160 E. 1c, je mit Hinweisen).</w:t>
      </w:r>
    </w:p>
    <w:p>
      <w:r>
        <w:rPr>
          <w:b/>
        </w:rPr>
        <w:t>E. 2</w:t>
      </w:r>
    </w:p>
    <w:p>
      <w:r>
        <w:t>Dagegen erhob der Vertreter des Versicherten am 27. Oktober 2021 Beschwerde und beantragte, es sei dem Beschwerdeführer eine Invalidenrente zuzusprechen; eventualiter sei ein aktueller Arztbericht des behandelnden Psychiaters sowie ein unabhängiges psychiatrisches Gutachten einzuholen; dem Beschwerdeführer sei eine Prozessentschädigung zuzusprechen (Urk. 1 S. 2).</w:t>
      </w:r>
    </w:p>
    <w:p>
      <w:r>
        <w:t>Mit Beschwerdeantwort vom 6. Dezember 2021 beantragte die Beschwerdegeg nerin unter Hinweis auf die Akten die Abweisung der Beschwerde (Urk. 5), was dem Beschwerdeführer mit Verfügung vom 8. Dezember 2021 zur Kenntnis gebracht wurde (Urk. 7). Das Gericht zieht in Erwägung: 1.</w:t>
      </w:r>
    </w:p>
    <w:p>
      <w:r>
        <w:rPr>
          <w:b/>
        </w:rPr>
        <w:t>E. 2.1</w:t>
      </w:r>
    </w:p>
    <w:p>
      <w:r>
        <w:t>Die Beschwerdegegnerin begründete die angefochtene Verfügung damit, dass in einer leichten bis mittschweren Tätigkeit von einer Arbeitsfähigkeit von 50 % auszugehen sei, wobei der Beschwerdeführer ein Jahreseinkommen von Fr. 34'223.05 erzielen könnte. Bei einem Valideneinkommen von Fr. 55'136.25 führe dies zu einem rentenausschliessenden Invaliditätsgrad von 38 % (Urk. 2).</w:t>
      </w:r>
    </w:p>
    <w:p>
      <w:r>
        <w:rPr>
          <w:b/>
        </w:rPr>
        <w:t>E. 2.2</w:t>
      </w:r>
    </w:p>
    <w:p>
      <w:r>
        <w:t>Demgegenüber machte der Vertreter des Beschwerdeführers im Wesentlichen geltend, dass aufgrund der psychischen Erkrankung von einer 100%igen Arbeits unfähigkeit auszugehen sei. Selbst wenn der Beschwerdeführer zu 50 % arbeits fähig wäre, hätte dies einen Anspruch auf eine Rente zur Folge, da die Beschwer degegnerin die Vergleichseinkommen falsch festgelegt habe (Urk. 1 S. 4). Der von med. pract . Z.___ gestellten Diagnose könne nicht einfach die Erheblichkeit und Dauerhaftigkeit abgesprochen werden, weiter seien die Ausführungen des Nephrologen , Dr. med. A.___ , fachfremd (S. 5). Schliesslich stelle es eine will kürliche Beweiswürdigung dar, wenn die RAD-Psychiaterin im Rahmen des Tele fonats vom 30. September 2021 einfach davon ausgegangen sei, dass auch die neue depressive Episode (mittels lei tliniengerechter Beha ndlung) remittieren werde (S. 6). Bezüglich des Valideneinkommens sei anzumerken, dass der Beschwerdeführer bei seiner Arbeitsstelle im Jahr 2016 krankheitsbedingt keinen normalen Lohn mehr habe erzielen können, so dass auf diesen nicht abgestellt werden könne (S. 7). Nachdem der Beschwerdeführer schon seit Jahren gesund heitlich stark angeschlagen gewesen sei, müsse das Valideneinkommen anhand eines Tabellenwertes ermittelt werden ; das Invalideneinkommen sei unter Berück sichtigung eines leidensbedingten Abzuges zu ermitteln (S. 8). Sofern gestützt auf den Bericht von med. pract . Z.___ noch keine ganze Rente zugesprochen werde , sei ein unabhängiges Gutachten einzuholen (S. 9).</w:t>
      </w:r>
    </w:p>
    <w:p>
      <w:r>
        <w:rPr>
          <w:b/>
        </w:rPr>
        <w:t>E. 2.3</w:t>
      </w:r>
    </w:p>
    <w:p>
      <w:r>
        <w:t>Unbestritten und aktenmässig erstellt ist, dass die Beschwerdegegnerin auf die Neuanmeldung des Beschwerdeführers vom 12. Juli 2019 eingetreten und zu Recht von einer revisionsrechtlich relevanten Verschlechterung des Gesundheits zustandes ausgegangen ist, weshalb der Rentenanspruch im Folgenden allseitig und ohne Bindung an frühere Beurteilungen zu prüfen ist (E. 1.3).</w:t>
      </w:r>
    </w:p>
    <w:p>
      <w:r>
        <w:rPr>
          <w:b/>
        </w:rPr>
        <w:t>E. 3.1</w:t>
      </w:r>
    </w:p>
    <w:p>
      <w:r>
        <w:t>Med. pract . Z.___ , Facharzt für Psychiatrie und Psychotherapie, diagnosti zierte in seinem Bericht vom 17. Februar 2020 eine mittelgradig e depressive Episode (ICD-10 F32.1) bei Status nach Nierentransplantation rechts, Lebend spende am 25. März 2010 , metabolischem Syndrom mit Adipositas Grad I, Diabetes mellitus Typ 2, arterielle r Hypertonie, gastroösophageale r</w:t>
      </w:r>
    </w:p>
    <w:p>
      <w:r>
        <w:t>Refluxkrank heit sowie Status nach Meniskusteilresektion.</w:t>
      </w:r>
    </w:p>
    <w:p>
      <w:r>
        <w:t>Der Beschwerdeführer stehe bei ihm seit dem 21. November 2019 in regelmässiger psychiatrisch-psychotherapeutischer Behandlung, aktuell mit einer Frequenz von einer Sitzung pro Woche; zudem bestehe eine medikamentöse Behandlung. Eine Rückkehr in die angestammte Tätigkeit als Automechaniker sei aufgrund des aktuellen Beschwerdebildes nicht möglich. Der Beschwerdeführer sei auch durch die Depression und die Ängste noch sehr eingeschränkt, beides bedürfe noch weiterer Behandlung, weshalb eine Prognose zum jetzigen Zeitpunkt schwierig sei. Aktuell sei sowohl in der angestammten als auch einer angepassten Tätigkeit von einer 100%igen Arbeitsunfähigkeit auszugehen (Urk. 6/74).</w:t>
      </w:r>
    </w:p>
    <w:p>
      <w:r>
        <w:rPr>
          <w:b/>
        </w:rPr>
        <w:t>E. 3.2</w:t>
      </w:r>
    </w:p>
    <w:p>
      <w:r>
        <w:t>Dr. med. A.___ , leitender Arzt am Institut für Nephrologie des Stadtspitals B.___ , ging in seinem Bericht vom 9. Juli 2020 von den folgenden Diagnosen mit Auswirkung auf die Arbeitsfähigkeit aus: - Status nach Nierentransplantation iliacal rechts am 25. März 2010 mit eingeschränkter Nierenfunktion - Metabolisches Syndrom mit Adipositas Grad I und einem posttransplan täre n Diabetes mellitus Typ II, ED 09/2015 unter Insulintherapie - Arterielle Hypertonie mit einer 4er-Kombinationstherapie - Gastro-ösophageale</w:t>
      </w:r>
    </w:p>
    <w:p>
      <w:r>
        <w:t>Refluxkrankheit mit Dauermedikation mit Pantozol - Mittelschwere Depression wegen psychosozialer Belastungssituation m i t Beginn einer Psychotherapie, Gesprächstherapie seit 11/2019 - Status nach Meniskusteilresektion rechts wegen Riss am Hinterhorn am 19. April 2017</w:t>
      </w:r>
    </w:p>
    <w:p>
      <w:r>
        <w:t>In einer körperlich leichten Tätigkeit sei von einer Arbeitsfähigkeit von 50 % auszugehen; die Leistungsfähigkeit sei aufgrund der körperlichen und psychi schen Belastbarkeit reduziert (Urk. 6/79 /7-12 ).</w:t>
      </w:r>
    </w:p>
    <w:p>
      <w:r>
        <w:rPr>
          <w:b/>
        </w:rPr>
        <w:t>E. 3.3</w:t>
      </w:r>
    </w:p>
    <w:p>
      <w:r>
        <w:t>Dr. med. C.___ , Fachärztin für Psychiatrie und Psychotherapie , regionaler ärztlicher Dienst (RAD), ging in ihrer Stellungnahme vom 3. November 2020 unter Bezugnahme auf den Bericht von Dr. A.___ vom 9. Juli 2020 von den folgenden Diagnosen mit dauerhafter Auswirkung auf die Arbeitsfähigkeit aus: - Status nach Nierentransplantation iliacal rechts am 25. März 2010 mit eingeschränkter Nierenfunktion - Metabolisches Syndrom mit Adipositas Grad I und einem posttransplan tären</w:t>
      </w:r>
    </w:p>
    <w:p>
      <w:r>
        <w:t>Diabetes mellitus Typ II, ED 09/2015 unter Insulintherapie</w:t>
      </w:r>
    </w:p>
    <w:p>
      <w:r>
        <w:t>In einer angepassten Tätigkeit sei seit ca. 11/2017 von einer Arbeitsfähigkeit von 50 % auszugehen. Die arterielle Hypertonie sei gut eingestellt, die Psyche stabil und gut, hinsichtlich des Knies rechts würden keine Beschwerden mehr bestehen. Im Verlauf der psychiatrischen Behandlung habe sich eine deutliche Besserung der Psyche sowie der Lebenseinstellung eingestellt. Zudem fehle es einer depres siven Episode an der Dauerhaftigkeit, sodass aus psychiatrischer Sicht kein dau erhafter Gesundheitsschaden ausgewiesen sei (Urk. 6/83 S. 4-6).</w:t>
      </w:r>
    </w:p>
    <w:p>
      <w:r>
        <w:rPr>
          <w:b/>
        </w:rPr>
        <w:t>E. 3.4</w:t>
      </w:r>
    </w:p>
    <w:p>
      <w:r>
        <w:t>In seinem Schreiben vom 3. August 2021 führte med. pract .</w:t>
      </w:r>
    </w:p>
    <w:p>
      <w:r>
        <w:t>Z.___ aus, dass es in der Zeit von August 2020 bis zum 27. Juli 2021 zu einem Unterbruch der Behandlung gekommen sei, da der Beschwerdeführer aufgrund der transplan tierten Niere Angst gehabt habe, sich mit Covid-19 anzustecken. Diagnostisch sei von einer rezidivierenden depressiven Störung, gegenwärtig mittelgradige Epi sode (ICD-10 F33.1) , auszugehen. Wie schon im Bericht vom 17. Februar 2020 erwähnt , sei der Beschwerdeführer aufgrund der depressiven Störung nach wie vor stark eingeschränkt und es bestehe eine Arbeitsunfähigkeit von 100 % auf dem gesamten ersten Arbeitsmarkt (Urk. 6/88).</w:t>
      </w:r>
    </w:p>
    <w:p>
      <w:r>
        <w:rPr>
          <w:b/>
        </w:rPr>
        <w:t>E. 3.5</w:t>
      </w:r>
    </w:p>
    <w:p>
      <w:r>
        <w:t>Am 30. September 2021 äusserte sich Dr. C.___ telefonisch dahingehend, dass bei einer neuen Episode davon auszugehen sei, dass die vorherige Episode vorübergehend remittiert sei. Entsprechend sei zu erwarten, dass auch die neue Episode mittels leitliniengerechter Behandlung remittieren werde . In Bezug auf den neu eingereichten Bericht von med. pract .</w:t>
      </w:r>
    </w:p>
    <w:p>
      <w:r>
        <w:t>Z.___ könne aus psychiatri scher Sicht weiterhin von einer vollen Arbeitsfähigkeit ausgegangen werden (Urk. 6/91 S. 2).</w:t>
      </w:r>
    </w:p>
    <w:p>
      <w:r>
        <w:rPr>
          <w:b/>
        </w:rPr>
        <w:t>E. 4.1</w:t>
      </w:r>
    </w:p>
    <w:p>
      <w:r>
        <w:t>In psychischer Hinsicht stützt sich die Beschwerdegegnerin in ihrer Einschätzung der Sachlage insbesondere auf die Beurteilung von Dr. C.___ vom RAD. Den Berichten und Gutachten versicherungsinterner Ärztinnen und Ärzte kommt nach der Rechtsprechung Beweiswert zu, sofern sie als schlüssig erscheinen, nachvoll 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w:t>
      </w:r>
    </w:p>
    <w:p>
      <w:r>
        <w:t>Auch wenn es covidbedingt zu einem Unterbruch der Behandlung gekommen ist, lässt sich dem Bericht von med. pract .</w:t>
      </w:r>
    </w:p>
    <w:p>
      <w:r>
        <w:t>Z.___ vom 3. August 2021 gegenüber seiner Einschätzung vom 17. Februar 2020 keine wesentliche Besserung des psy chischen Zustandes entnehmen. Die von Dr. C.___ in ihrer Einschätzung vom 3. November 2020 erwähnte deutliche Besserung der Psyche sowie der Lebenseinstellung kann vor diesem Hintergrund nicht nachvollzogen werden, zumal es sich bei der RAD-Einschätzung lediglich um eine Aktenbeurteilung handelt. Bezüglich der telefonischen Stellungnahme vom 30. September 2021 ist zudem anzumerken, dass eine formlos eingeholte und in einer Aktennotiz festge haltene mündliche beziehungsweise telefonische Auskunft rechtsprechungsge mäss nur insoweit ein zulässiges und taugliches Beweismittel darstellt, als damit bloss Nebenpunkte, namentlich Indizien oder Hilfstatsachen, festgestellt werden. Sind aber Auskünfte zu wesentlichen Punkten des rechtserheblichen Sachverhal tes einzuholen, kommt grundsätzlich nur die Form einer schriftlichen Anfrage und Auskunft in Betracht (BGE 117 V 282 E. 4c ; vgl. auch Urteil des Bundesge richts 8C_177/2020 vom 22. Dezember 2020 E. 5.3.4 mit Hinweis auf BGE</w:t>
      </w:r>
    </w:p>
    <w:p>
      <w:r>
        <w:t>130</w:t>
      </w:r>
    </w:p>
    <w:p>
      <w:r>
        <w:t>II 473 E. 4.2) . Da es sich bei der Einschätzung der psychischen Leistungsfähigkeit im vorliegenden Verfahren um einen zentralen Aspekt handelt, ist die telefoni sche Stellungnahme beweisrechtlich nicht verwertbar.</w:t>
      </w:r>
    </w:p>
    <w:p>
      <w:r>
        <w:t>Hinsichtlich der Dauerhaf tigkeit der depressiven Erkrankung ist zudem auf die Tatsache hinzuweisen, dass der Beschwerdeführer seit November 2019 in fachärztlicher Behandlung steht und sowohl medikamentös als auch mittels Ge sprächstherapie behandelt wird.</w:t>
      </w:r>
    </w:p>
    <w:p>
      <w:r>
        <w:t>Insgesamt bestehe n</w:t>
      </w:r>
    </w:p>
    <w:p>
      <w:r>
        <w:t>zumindest geringe Zweifel an der versicherungsinternen Ein schätzung, sodass sich eine versicherungsexterne Begutachtung aufdrängt.</w:t>
      </w:r>
    </w:p>
    <w:p>
      <w:r>
        <w:rPr>
          <w:b/>
        </w:rPr>
        <w:t>E. 4.2</w:t>
      </w:r>
    </w:p>
    <w:p>
      <w:r>
        <w:t>Weiterer Abklärungsbedarf besteht auch in somatischer Hinsicht. Die Beschwer degegnerin stützt sich dabei im Wesentlichen auf den Bericht von Dr. A.___ vom 9. Juli 2020. Bei der attestierten 50%igen Arbeitsunfähigkeit bleibt indes unklar, ob dies eine Gesamteinschätzung darstellt oder ob diese Einschätzung allein au s nephrologischer Sicht erfolgt ist . Die Diagnoseliste sowie die Formu lierung, dass die Arbeitsfähigkeit auch durch die psychische Belastbarkeit redu ziert sei, legen dabei den Schluss nahe, dass auch Überlegungen zum psychischen Zustand in die Beurteilung eingeflossen sind. Eine solche Beurteilung wäre fach fremd und würde zudem der fachspezifischen Einschätzung von med. pract . Z.___ widersprechen.</w:t>
      </w:r>
    </w:p>
    <w:p>
      <w:r>
        <w:rPr>
          <w:b/>
        </w:rPr>
        <w:t>E. 4.3</w:t>
      </w:r>
    </w:p>
    <w:p>
      <w:r>
        <w:t>Der Vollständigkeit halber ist entsprechend den Ausführungen des Vertreters des Beschwerdeführers darauf hinzuweisen, dass die Festsetzung des Valideneinkom men s anhand des per 2016 erzielten Einkommens problematisch erscheint, zumal keine fundierten Auskünfte seitens des Arbeitgebers eingeholt worden sind (Soziallohn). Aufgrund der medizinischen Unterlagen erscheint es dabei ohne weiteres nachvollziehbar, dass der Beschwerdeführer im Jahr 2016 aufgrund seiner multiplen Erkrankungen nicht mehr uneingeschränkt leistungsfähig war. Selbst wenn man von dem im Jahr 2016 erzielten Jahreseinkommen ausginge, würde sich die Frage einer Parallelisierung der Vergleichseinkommen stellen, da wohl von einem deutlich unterdurchschnittlichen Einkommen auszugehen wäre, wie dies schon der errechnete Invaliditätsgrad von 38 % bei einer anerkannten Arbeitsunfähigkeit in einer angepassten Tätigkeit von 50 % nahelegt.</w:t>
      </w:r>
    </w:p>
    <w:p>
      <w:r>
        <w:rPr>
          <w:b/>
        </w:rPr>
        <w:t>E. 4.4</w:t>
      </w:r>
    </w:p>
    <w:p>
      <w:r>
        <w:t>Insgesamt erscheint es angezeigt , den Beschwerdeführer polydisziplinär begut achten zu lassen, wozu die Sache an die Beschwerdegegnerin zurückzuweisen ist. Die Beschwerde ist in diesem Sinne gutzuheissen, was zur Aufhebung der ange fochtenen Verfügung vom 11. Oktober 2021 führt.</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