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IV.2021.00600 vom 30. November 2022</w:t>
      </w:r>
    </w:p>
    <w:p>
      <w:r>
        <w:t>ZH Sozialversicherungsgericht, 2022-11-30, DE</w:t>
      </w:r>
    </w:p>
    <w:p>
      <w:r>
        <w:rPr>
          <w:b/>
        </w:rPr>
        <w:t xml:space="preserve">Quelle: </w:t>
      </w:r>
      <w:r>
        <w:t>https://mcp.opencaselaw.ch/entscheid/zh_sozialversicherungsgericht_IV.2021.00600</w:t>
      </w:r>
    </w:p>
    <w:p>
      <w:r>
        <w:t>FR: ZH_SOZIALVERSICHERUNGSGERICHT IV.2021.00600 du 30 novembre 2022</w:t>
      </w:r>
    </w:p>
    <w:p>
      <w:r>
        <w:t>IT: ZH_SOZIALVERSICHERUNGSGERICHT IV.2021.00600 del 30 novembre 2022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1962, arbeitete als Spengler, als er am 4. Juni 2002 einen Autounfall erlitt ( Urk. 8/</w:t>
      </w:r>
    </w:p>
    <w:p>
      <w:r>
        <w:rPr>
          <w:b/>
        </w:rPr>
        <w:t>E. 1.2</w:t>
      </w:r>
    </w:p>
    <w:p>
      <w:r>
        <w:t>Am 2 8. Februar 2013 leitete die IV-Stelle gestützt auf lit. a Abs. 1 der per 1. Januar 2012 in Kraft getretenen Schlussbestimmungen der Änderung des Bundesgesetzes über die Invalidenversicherung vom 1 8. März 2011 ( 6. IV-Revision, erstes Massnahmenpaket; nachfolgend SchlB IVG 6. IV-Revision) eine Überprüfung des Rentenanspruches ein ( Urk. 8/90 ). Mit Verfügung vom 2 8. Oktober 2014 hob sie die Invalidenrente gestützt auf die erwähnte Bestim mung auf und stellte die Leistung auf Ende des der Zustellung der Verfügung folgenden Monats ein ( Urk. 8/ 137 ). Die dagegen erhobene Beschwerde ( Urk. 8/147 /3-14) wies das Sozialversicherungsgericht mit Urteil IV.2014.01251 vom 2 6. Februar 2016 ab ( Urk.</w:t>
      </w:r>
    </w:p>
    <w:p>
      <w:r>
        <w:rPr>
          <w:b/>
        </w:rPr>
        <w:t>E. 1.3</w:t>
      </w:r>
    </w:p>
    <w:p>
      <w:r>
        <w:t>Die IV-Stelle gewährte dem Versicherten in der Folge gestützt auf lit. a Abs. 2 SchlB IVG 6. IV-Revision Kostengutsprache für Wiedereingliederungsmassnah men ( Urk.</w:t>
      </w:r>
    </w:p>
    <w:p>
      <w:r>
        <w:rPr>
          <w:b/>
        </w:rPr>
        <w:t>E. 6</w:t>
      </w:r>
    </w:p>
    <w:p>
      <w:r>
        <w:t>und 8/11 /131-142). Im August 2003 meldete er sich bei der Sozialversicherungsanstalt des Kantons Zürich, IV-Stelle, zum L eistungs bezug an (vgl. Urk. 8/13 und 8/30 /1). Diese sprach ihm mit Verfügung vom 2 6. November 2004 wegen einer somatoformen Schmerzstörung und einer mittelgradigen depressiven Episode ab dem 1. Juni 2003 eine ga nze Invalidenrente zu ( Urk. 8/38 ; vgl. das Feststellungsblatt für den Beschluss v om 1 4. September 2004, Urk. 8/30 ). Der Anspruch auf eine ganze Rente wurde wiederholt von Amtes wegen überprüft und anschliessend jeweils bestätigt (vgl. Urk. 8/58-64 und 8/69-76 ).</w:t>
      </w:r>
    </w:p>
    <w:p>
      <w:r>
        <w:rPr>
          <w:b/>
        </w:rPr>
        <w:t>E. 8</w:t>
      </w:r>
    </w:p>
    <w:p>
      <w:r>
        <w:t>/160, Urk. 8/167, Urk. 8/181, Urk. 8/191 ). Überdies ordnete sie mit Verfügung vom 2 5. Februar 2015 rückwirkend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