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IV.2021.00599 vom 10. Januar 2023</w:t>
      </w:r>
    </w:p>
    <w:p>
      <w:r>
        <w:t>ZH Sozialversicherungsgericht, 2023-01-10, DE</w:t>
      </w:r>
    </w:p>
    <w:p>
      <w:r>
        <w:rPr>
          <w:b/>
        </w:rPr>
        <w:t xml:space="preserve">Quelle: </w:t>
      </w:r>
      <w:r>
        <w:t>https://mcp.opencaselaw.ch/entscheid/zh_sozialversicherungsgericht_IV.2021.00599</w:t>
      </w:r>
    </w:p>
    <w:p>
      <w:r>
        <w:t>FR: ZH_SOZIALVERSICHERUNGSGERICHT IV.2021.00599 du 10 janvier 2023</w:t>
      </w:r>
    </w:p>
    <w:p>
      <w:r>
        <w:t>IT: ZH_SOZIALVERSICHERUNGSGERICHT IV.2021.00599 del 10 gennaio 2023</w:t>
      </w:r>
    </w:p>
    <w:p>
      <w:pPr>
        <w:pStyle w:val="Heading2"/>
      </w:pPr>
      <w:r>
        <w:t>Erwägungen</w:t>
      </w:r>
    </w:p>
    <w:p>
      <w:r>
        <w:rPr>
          <w:b/>
        </w:rPr>
        <w:t>E. 3</w:t>
      </w:r>
    </w:p>
    <w:p>
      <w:r>
        <w:t>S. 4), lässt sich eine solch vorgezogene Arbeitsunfähigkeit weder auf das Y.___ -Gutachten noch die zitierten RAD-Stellungnahme oder den Entscheid des Unfallversicherers ( vorab Urk. 9/55/29-31) stützen. Ebenso verneinte Prof. Z.___</w:t>
      </w:r>
    </w:p>
    <w:p>
      <w:r>
        <w:t>zunächst klar einen Zusammenhang zwischen den geklagten Schmerzen und dem Unfall; die Indika tion zum Prothesenwechsel stellte er letztlich allein aufgrund der Ergebnisse der zwischen dem 22. Mai und 1 9. Juni 2017 erfolgten Abklärungen (vgl. Urk. 9/72/1-22). Später relativierte er seine Aussage offensichtlich im Hinblick auf das Taggeld, bezeichnete das Unfallereignis vom 2 8. März 2016 allerdings nur als «eher» richtungsweisend (vgl. Urk. 9/72/7).</w:t>
      </w:r>
    </w:p>
    <w:p>
      <w:r>
        <w:rPr>
          <w:b/>
        </w:rPr>
        <w:t>E. 5.1</w:t>
      </w:r>
    </w:p>
    <w:p>
      <w:r>
        <w:t>Bezüglich des psychiatrischen Teilgutachtens machte die Beschwerdeführerin gel tend, der Gutachter habe verkannt, dass die von ihm angeführten therapeutischen Ansätze anfänglich umgesetzt worden seien, sie nunmehr aber gedanklich so stark in den Schmerzen, dem Unfall und dem sozialen Abstieg verhaftet sei, dass eine regelrechte Therapie nicht mehr möglich sei. Dies führe auch dazu, dass sie nicht mehr auf ihre kognitiven Fähigkeiten zurückgreifen, das Haus nicht mehr allein verlassen und die öffentlichen Verkehrsmittel nicht mehr benützen könne. Auch im Haushalt sei sie eingeschränkt. Dabei handle es sich also nicht nur um eine mögliche Panikstörung. Im Übrigen sei es gerade die Behandlerin , welche die Beschwerdeführerin sehr gut kenne und trotz ihres Behandlungsauftrag s bestens dazu in der Lage sei, allfällige Inkonsistenzen einzuschätzen (vgl. Urk. 13 S.</w:t>
      </w:r>
    </w:p>
    <w:p>
      <w:r>
        <w:t>8).</w:t>
      </w:r>
    </w:p>
    <w:p>
      <w:r>
        <w:rPr>
          <w:b/>
        </w:rPr>
        <w:t>E. 5.2</w:t>
      </w:r>
    </w:p>
    <w:p>
      <w:r>
        <w:t>Geht es um psychische Erkrankungen sind für die Beurteilung der Arbeitsfähig keit systematisierte Indikatoren beachtlich, die - unter Berücksichtigung leistungshindernder äusserer Belastungsfaktoren einerseits und Kompensations potentialen (Ressourcen) anderseits - erlauben, das tatsächlich erreichbare Leistungsvermögen einzuschätzen (BGE 141 V 281 E. 2, E. 3.4-3.6 und 4.1: statt vieler Urteil des Bundesgerichts 8C_890/2017 vom 1 5. Mai 2018 E. 2.2). Die Behandel barkeit sagt dabei, für sich allein betrachtet, nichts über den invalidisierenden Charakter einer psychischen Störung aus. Sie ist vielmehr als Indiz in die gesamt haft vorzunehmende allseitige Beweiswürdigung miteinzubeziehen (vgl. BGE 143 V 409 E. 4.2.1-2).</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Dabei gilt es zu beachten, dass nach der Rechtsprechung auch eine stark ausge prägte und verfestigte subjektive Krankheitsüberzeugung mit entsprechendem dysfunktionalem Verhalten, Selbstlimitierung, sekundärem Krankheitsgewinn und Dekonditionierung keinen invalidisierenden Gesundheitsschaden im Sinne von Art. 4 Abs. 1 IVG und Art.</w:t>
      </w:r>
    </w:p>
    <w:p>
      <w:r>
        <w:rPr>
          <w:b/>
        </w:rPr>
        <w:t>E. 5.3</w:t>
      </w:r>
    </w:p>
    <w:p>
      <w:r>
        <w:t>Vorliegend ergab die Symptomvalidierung im Rahmen der neuropsychologischen Testung deutliche Hinweise auf ein nichtauthentisches Antwortverhalten. Die Anzahl richtiger Antworten lag noch unterhalb der Ratewahrscheinlichkeit und deutet somit auf eine gezielte Auswahl von Falschant worten hin, was wiederum eine intakte Kognition/ Mnestik e rfordert (vgl. Urk. 9/128/129).</w:t>
      </w:r>
    </w:p>
    <w:p>
      <w:r>
        <w:t>Ebenso fielen den Gutachtern in der orthopädischen (vgl. E. 3.2 letzter Abschnitt) und neurologi schen (vgl. E. 3.4) Untersuchung neben dem klagsamen Verhalten der Beschwer deführerin (etwa Urk. 9/128/49 oben )</w:t>
      </w:r>
    </w:p>
    <w:p>
      <w:r>
        <w:t>massgebliche Inkonsistenzen , vorab in Bezug auf das Schonhinken,</w:t>
      </w:r>
    </w:p>
    <w:p>
      <w:r>
        <w:t>auf.</w:t>
      </w:r>
    </w:p>
    <w:p>
      <w:r>
        <w:t>Der demonstrierte Leide n sdruck mit massivsten Schmerzen und Ängsten lässt sich zudem auch behandlungsanamnestisch nicht nachvollziehen . So liess sich in der Begutachtung kein wirksamer Analgetika-Spiegel nachweisen (vgl. E. 3.1), wobei</w:t>
      </w:r>
    </w:p>
    <w:p>
      <w:r>
        <w:t>die Beschwerdeführerin die Einnahme von Medikamenten, etwa Targin , schon früher unter Hinweis auf Nebenwirkungen abgelehnt hatte (vgl. Urk. 9/98 /2 und 9/55/141 f. ) . Die Rhizarthrose wurde bisher soweit ersichtlich noch nicht thera piert (vgl. E. 4.4) . E ine Trochanterrevision lehnt e</w:t>
      </w:r>
    </w:p>
    <w:p>
      <w:r>
        <w:t>die Beschwerdeführerin</w:t>
      </w:r>
    </w:p>
    <w:p>
      <w:r>
        <w:t>- bei allerdings auch fraglicher Indikation – ab</w:t>
      </w:r>
    </w:p>
    <w:p>
      <w:r>
        <w:t>(vgl. Urk. 9/98) . Ebenso l ehnte si e</w:t>
      </w:r>
    </w:p>
    <w:p>
      <w:r>
        <w:t>eine von den Behandlern im Februar 2020</w:t>
      </w:r>
    </w:p>
    <w:p>
      <w:r>
        <w:t>dringend empfohlene stationäre interdis ziplinäre multimodale Schmerztherapie ab und beharrte auf einer Wassertherapie (vgl. Urk. 9/105/6).</w:t>
      </w:r>
    </w:p>
    <w:p>
      <w:r>
        <w:t>Eine</w:t>
      </w:r>
    </w:p>
    <w:p>
      <w:r>
        <w:t>(wenn auch kurze) stationäre Schmerztherapie fand erst</w:t>
      </w:r>
    </w:p>
    <w:p>
      <w:r>
        <w:t>kurz vor Erlass des Vorbescheides Anfang November 2020 statt (vgl. Urk. 9/155/1). Im Übrigen führt die Beschwerdeführerin a uch keine Heimübungen oder anderen Aktivitäten zur Kräftigung der Muskulatur sowie Gewichtsreduktion zur</w:t>
      </w:r>
    </w:p>
    <w:p>
      <w:r>
        <w:t>Entlastung von Achsenskelett/Gelenken durch, obschon die Hüfte normal belastet und physiotherapeutisch angegangen werden darf (vgl. Urk. 9/128/105 unten und 9/105/3 f. ; zu den myofaszialen Beschwerden ferner U rk. 9/55/125 oben , 9/55/127 und 9/55/142 ).</w:t>
      </w:r>
    </w:p>
    <w:p>
      <w:r>
        <w:rPr>
          <w:b/>
        </w:rPr>
        <w:t>E. 5.4</w:t>
      </w:r>
    </w:p>
    <w:p>
      <w:r>
        <w:t>5</w:t>
      </w:r>
    </w:p>
    <w:p>
      <w:r>
        <w:t>Im Bericht der Psychiatrie D.___ vom 3 1. März 2021 (Urk. 9/155) wurde erörtert, in den ersten eineinhalb Jahren der Behandlung habe sich die Beschwer deführerin langsam wieder einen Bewegungsradius mit Benutzung des öffentli chen Verkehrs und eine Teilarbeitsfähigkeit von 50 %</w:t>
      </w:r>
    </w:p>
    <w:p>
      <w:r>
        <w:t>aufgebaut . Sie habe von der Psychoedukation profitiert und ein Expositionstraining sei möglich gewesen. Vor der Metallentfernung sei sie aktiv auf Stellensuche gewesen. Nach dieser sei leider die erhoffte Schmerzreduktion nicht eingetreten. Die Beschwerdeführerin sei wieder unsicherer im Gang geworden und habe sich, nachdem es im Juni 2019 zu einem «Fast-Sturzereignis» gekommen sei, nicht mehr allein vor die Tür getraut .</w:t>
      </w:r>
    </w:p>
    <w:p>
      <w:r>
        <w:t>Trotz regelmässiger Expositionsversuche sei es nicht gelungen, ihren Bewegungsradius zu erweitern. Sie sei gefangen in der Angst , erneut zu stürzen und im schlimmsten Fall die Gehfähigkeit zu verlieren. Eine weitere Steigerung von Seralin über 200 mg pro Tag sei aufgrund von Magendarmirritationen nicht m öglich ;</w:t>
      </w:r>
    </w:p>
    <w:p>
      <w:r>
        <w:t>da s zuvor auf 0, 25 mg pro Tag redu zierte Lorazepam habe wieder auf 1 mg erhöht werden müssen. Psychoedukative Ansätze würden sie nicht errei chen und könne sie nicht für sich umsetzen. Dies gelte auch für die in d er stationären Schmerztherapie vom 2. bis 1 2. November 2021</w:t>
      </w:r>
    </w:p>
    <w:p>
      <w:r>
        <w:t>(richtig: 2020) erlernten Übungen . Sobald sie emotional unter Druck komme, könne sie nicht mehr auf ihre kognitiven Fähigkeiten zugreifen. Sie verlasse das Haus nicht mehr ohne Begleitung und sei nicht mehr in der Lage, den öffentlichen Verkehr zu nutzen. Im Haushalt sei sie nur eingeschränkt handlungsfähig . Man sehe sie zu 100 % arbeitsunfähig . Sie leide an einer chronischen Schmerzstörung mit soma tischen und psychischen Faktoren, einer rezidivierenden depressiven Störung, gegenwärtig mittelgradige depressive Episode, einer PTBS sowie einer Panik störung (episodisch paroxysmale Angst, ICD-10: F41.0) .</w:t>
      </w:r>
    </w:p>
    <w:p>
      <w:r>
        <w:rPr>
          <w:b/>
        </w:rPr>
        <w:t>E. 5.4.1</w:t>
      </w:r>
    </w:p>
    <w:p>
      <w:r>
        <w:t>Strittig ist des Weiteren einzig, ob mit überwiegender Wahrscheinlichkeit eine Panikstörung vorliegt, welche die Arbeitsfähigkeit beeinträchtigt. Die Behandler beschreiben eine solche im Zusammenhang mit von der Beschwerdeführerin berichteten Stürzen bzw. «Fast-Stürzen», die nicht weiter belegt sind. Eine ärzt liche Versorgung ist zumindest lediglich für den Sturz im März 2016 akten kundig. Aus de n Unterlagen ergibt sich Folgendes:</w:t>
      </w:r>
    </w:p>
    <w:p>
      <w:r>
        <w:rPr>
          <w:b/>
        </w:rPr>
        <w:t>E. 5.4.6</w:t>
      </w:r>
    </w:p>
    <w:p>
      <w:r>
        <w:t>Es fallen zunächst Inkonsistenzen in der Schilderung der Ereignisse dur ch die Beschwerdeführerin auf. So fügte sie bez üglich des Unfalls im März 2016 immer weitere Details hinzu (Bein eingeknickt, über hervorstehend Holz platte gestolpert, fast vom Bus angefahren), während sich zu den Stürzen im August 2018 und Juni 2019 – ausser der Erwähnung eines Busses bzw. der Korrektur auf ein en nur «Fast-Sturz» – keinerlei Details in den Berichten finden (wann, wo, was genau passiert, in Begleitung von wem). Auch konkrete Panikattacken werden keine beschrieben , wobei das Expositionstraining im Rahmen der Therapie auch bloss in der Vorstellung stattfand.</w:t>
      </w:r>
    </w:p>
    <w:p>
      <w:r>
        <w:t>Auffällig ist ferner der Zeitpunkt der Stürze . Diese sollen sich – nach dem ersten ( vergleichsweise schwersten ) Sturz im März 2016, nach zahlreichen Operationen zwischen 1993 und 2017 sowie bei objektiv erneut gutem Operations ergebni s – j eweils kurz vor dem erwarteten Erreichen einer vol len Arbeitsfähigkeit aus so matischer Sicht zugetragen haben. Mitte 2 018 sollen m assivste Ängste aufgetreten sein , di e anfäng lich</w:t>
      </w:r>
    </w:p>
    <w:p>
      <w:r>
        <w:t>innert kurzer Zeit gut auf die Therapie ansprachen, ab Mitte 2019</w:t>
      </w:r>
    </w:p>
    <w:p>
      <w:r>
        <w:t>therapeutisch indessen überhaupt nicht mehr angegangen werden konnten .</w:t>
      </w:r>
    </w:p>
    <w:p>
      <w:r>
        <w:t>Hinzu kommen gewichtige invaliditätsfremde Faktoren : So war die Beschwerde führerin im Jahr 2019 auf wirtschaftliche Hilfe angewiesen, nachdem ihr Ehe mann seit Ende 2018 arbeitslos war. Des Weiteren ist ein s ekundärer Krankheits gewinn zu erwägen , insoweit der Ehemann, die Verwandten und die (angeblich psychiatrische ) Spitex der Beschwerdeführerin fast sämtliche Hausar beiten abnehmen und sie umsorgen (etwa Urk. 9/128/48). Diese sieht denn auch keinen Anlass, selbst etwas an ihrer Situation zu ändern, sondern gibt den Ärzten die Schuld</w:t>
      </w:r>
    </w:p>
    <w:p>
      <w:r>
        <w:t>an ihre m Zustand (etwa Urk. 9/128/113 und Urk. 9/105/6). Gleichzeitig befolgt sie deren Anordnungen und Empfehlungen nicht in dem Ausmass, wie es der geklagte Leidensdruck nahelegen würde (vgl. E. 5.3).</w:t>
      </w:r>
    </w:p>
    <w:p>
      <w:r>
        <w:rPr>
          <w:b/>
        </w:rPr>
        <w:t>E. 5.5</w:t>
      </w:r>
    </w:p>
    <w:p>
      <w:r>
        <w:t>Zusammenfassend ist das V erhalten der Beschwerdeführerin klar verdeutlichend , i hr e Angaben erscheinen</w:t>
      </w:r>
    </w:p>
    <w:p>
      <w:r>
        <w:t>zudem un zuverlässig und anspruchsorientiert . Der begutachtende Psychiater hat sich für seine</w:t>
      </w:r>
    </w:p>
    <w:p>
      <w:r>
        <w:t>Einschätzung der Arbeitsfähigkeit daher zu Recht primär auf den psychopathologischen Befund und nicht auf die neuropsychologische Testung oder anderweitige Angaben der Beschwerde führerin</w:t>
      </w:r>
    </w:p>
    <w:p>
      <w:r>
        <w:t>abgestützt . Damit wird nicht in Abrede gestellt, dass sie psychisch beeinträchtigt ist . D as Ausmass ihres Leidens sowie dessen Auswirkungen auf die Arbeits- und Erwerbsfähigkeit lassen sich jedoch aus den genannten Gründen n icht näher feststellen, als vom Gutachter angegeben . Eine allenfalls</w:t>
      </w:r>
    </w:p>
    <w:p>
      <w:r>
        <w:t>dar über hinausgehende Arbeits unfähigkeit bzw. eine schwerwiegendere psychische Störung</w:t>
      </w:r>
    </w:p>
    <w:p>
      <w:r>
        <w:t>blieb trotz entsprechender Abklärungen beweislos. Diese Beweislosigkeit wirkt sich nach der allgemeinen , in Art.</w:t>
      </w:r>
    </w:p>
    <w:p>
      <w:r>
        <w:rPr>
          <w:b/>
        </w:rPr>
        <w:t>E. 5.7.1</w:t>
      </w:r>
    </w:p>
    <w:p>
      <w:r>
        <w:t>Zur Au sprägung der diagnoserelevanten Befunde und Symptome</w:t>
      </w:r>
    </w:p>
    <w:p>
      <w:r>
        <w:t>hielt der begut achtende P sychiater fest, dass ausweislich des von ihm AMDP-konform erhobe nen psychiatrischen Befundes lediglich leichtgradige Beeinträchtigungen zu objektivieren seien – insbesondere würden Stimmung, Antrieb und affektive Schwingungsfähigkeit nicht erheblich gestört wirken (vgl. Urk. 9/128/132).</w:t>
      </w:r>
    </w:p>
    <w:p>
      <w:r>
        <w:t>Der Indikator des Behandlungs- und Eingliederungserfolgs ist wenig aussagekräftig. So sprach die Beschwerdeführerin im Jahr 2018 innert kurzer Zeit gut auf die psychiatrische Behandlung an und begab sich offenbar auf die Suche nach einer neuen Arbeitsstelle; im Jahr 2019 soll indessen nach eine m «Fast-Sturz» keine Form der Therapie mehr sinnvoll durchführbar gewesen sein . Als Komorbiditäten bestehen Hüft- und Handbeschwerden, die gemessen an ihrem somatischen Korrelat nicht als gravierend gelten können (vgl. E. 4). Bei hinreichend gelunge ner familiärer und beruflicher Entwicklung nachvollziehbar verneint wurden vom begutachten den Psychiater s trukturelle Defizite im Sinne einer Persönlichkeits pr oblematik (vgl. Urk. 9/128/135), während eine bloss</w:t>
      </w:r>
    </w:p>
    <w:p>
      <w:r>
        <w:t>subjektive Krankheitsüber zeugung mit dysfunktionalem Verhalten und sekundärem Krankheitsgewinn d as berufliche Fortkommen zwar ebenfalls erschwert , aber wie dargetan keinen inva lidisierenden Gesundheitsschaden dar stellt (vgl. Urteil des Bundesgerichts 9C_473/2019 vom 25. Februar 2020 E. 4.2.2).</w:t>
      </w:r>
    </w:p>
    <w:p>
      <w:r>
        <w:t>Zum sozialen Kontext ist gemäss BGE 141 V 281 E. 4.3.3 zweierlei festzuhalten: Soweit soziale Belastungen direkt negative funktionelle Folgen zeitigen, wie vor liegend die angespannte finanzielle Situation und unbefriedigende Wohn situation , bleiben sie nach wie vor ausge klammert (vgl. BGE 127 V 294 E. 5a). Anderseits hält der Lebenskontext der versicherten Person auch (mobilisierbare) Ressourcen bereit, so die Unterstützung, die ihr im sozialen Netzwerk zuteil wird . Ein sozialer Rückzug oder gar eine Isolation ist vorliegend nicht ausgewiesen . Vielmehr wird die Beschwerdeführerin vom Ehemann, in der Schweiz lebenden Verwandten sowie der (angeblich psychiatrischen ) Spitex gepflegt und unter stützt. Es ist zudem der wiederhergestellte Kontakt zu den im Ausland lebenden Kindern zu erwähnen, den d ie Beschwerdeführerin nach eigenen Angaben auf recht hält . Ebenso steht sie mit</w:t>
      </w:r>
    </w:p>
    <w:p>
      <w:r>
        <w:t>den im Irak lebenden Verwandten telefonisch im</w:t>
      </w:r>
    </w:p>
    <w:p>
      <w:r>
        <w:t>Kontakt und besuchte diese auch (vgl. E.5.5 und Urk. 9/128/20 f. ).</w:t>
      </w:r>
    </w:p>
    <w:p>
      <w:r>
        <w:rPr>
          <w:b/>
        </w:rPr>
        <w:t>E. 5.7.2</w:t>
      </w:r>
    </w:p>
    <w:p>
      <w:r>
        <w:t>Beweisrechtlich entscheidend ist der verhaltensbezogene Aspekt der «Konsistenz» (etwa Urteil des Bundesgerichts 8C_604/2017 vom 15. März 2018 E. 7.4).</w:t>
      </w:r>
    </w:p>
    <w:p>
      <w:r>
        <w:t>Hinsichtlich ihres Tagesablaufs blieb die Beschwerdeführerin trotz Nachfragen vage. Soweit ersichtlich steht sie morgens regelmässig</w:t>
      </w:r>
    </w:p>
    <w:p>
      <w:r>
        <w:t>beizeiten auf, beansprucht Hilfe beim Duschen, verbringt den Tag mit ihrer Familie , macht Ausflüge in die Natur und hört gerne Musik (vgl. Urk. 9/12/43 , 9/128/48, 9/128/70 f. , 9/128/96 und 9/128/121 ) .</w:t>
      </w:r>
    </w:p>
    <w:p>
      <w:r>
        <w:t>Hausarbeiten verrichtet sie nur wenige (etwa Urk. 9/155). K örperlich schwerere und handbelastende Tätigkeiten kann sie dabei bereits auf grund der somatischen E inschränkungen nicht mehr durchführen</w:t>
      </w:r>
    </w:p>
    <w:p>
      <w:r>
        <w:t>(vgl. Belas tungsprofil, E. 3.2) . D arüber hinaus demonstriert e sie in der neurologischen und orthopädi schen Begutachtung inkonsistent weitergehende körperliche und kognitive Ein schränkungen . Über früher ausgeübte, heute aufgrund psychischer B eschwerden nicht mehr mögliche Freizeitaktivitäten ist nichts aktenkundig. Eine massgebliche psychische Beeinträchtigung lässt sich daher im Rahmen des Aktivitätenniveaus</w:t>
      </w:r>
    </w:p>
    <w:p>
      <w:r>
        <w:t>nur insoweit eruieren, als die Beschwerdeführerin nach eigenen Angaben nur noch in Begleitung das Haus verlässt. Eine Eingliederung hat bisher nicht statt gefunden, zum behandlungsanamnestisch fragwürdigen Leidensdruck kann auf das in E. 5.3 Ausgeführte verwiesen werden. Ergänzend ist zu erwähnen, dass die Beschwerdeführerin zumindest nach der Neuanmeldung zum Leistungsbezug konsequent eine psychotherapeutische Behandlung beansprucht e . Zur anamnes tisch vermerkten Therapie im Psychiatrie Zentrum E.___ in den Jahren 2016 bis 2018 ist nichts Näheres bekannt (vgl. Urk. 9/93/1 und 9/155).</w:t>
      </w:r>
    </w:p>
    <w:p>
      <w:r>
        <w:rPr>
          <w:b/>
        </w:rPr>
        <w:t>E. 5.8</w:t>
      </w:r>
    </w:p>
    <w:p>
      <w:r>
        <w:t>Damit lässt sich auch anhand der Standardindikatorenprüfung eine nennenswerte Arbeitsunfähigkeit aus psychiatrischer Sicht , welche von den Behandlern explizit für den Zeitraum vom 20. August bis 24. Oktober 2018 und aktuell bis auf weiteres in den Berichten vom 1 7. September 2019 und 3 1. März 2021 attestiert wurde, nicht genügend plausibilisieren. Im Vordergrund stand</w:t>
      </w:r>
    </w:p>
    <w:p>
      <w:r>
        <w:t>gemäss Angaben der Beschwerdeführerin zudem zunächst die Angst vor dem Verlust der Gehfähig keit , später vor Bus sen , Strassen und Autos (vgl. Urk. 9/128/113 und 9/128/47 oben) mit as soziiertem Vermeidungsverhalten (vgl. Urk. 9/128/123 «Befürchtun gen und Zw änge»). In Begleitung kann die Beschwer deführerin das Haus aller dings nach eigenen Angaben verlassen, sei es zu Fuss oder als Beifahrerin im Auto (vgl. auch Urk. 9/128/48); gegebenenfalls wäre es ihr daher zumutbar, den</w:t>
      </w:r>
    </w:p>
    <w:p>
      <w:r>
        <w:t>Arbeitsweg in Begleitung zu bewältigen.</w:t>
      </w:r>
    </w:p>
    <w:p>
      <w:r>
        <w:t>Der Vollständigkeit halber sei darauf hingewiesen, dass die Beschwerdeführerin bereits in der RAD-ärztlichen Untersuchung am 2 6. Januar 2009 – während der sie weinte – erklärt hatte, sie sei schwach, habe Schmerzen und zittere, sei nicht belastbar</w:t>
      </w:r>
    </w:p>
    <w:p>
      <w:r>
        <w:t>und könne nicht arbeiten. Im Haushalt könne sie gar nichts machen und auch nicht ausser Haus gehen. Auch Interessen habe sie keine . Der Ehemann bestätigte damals, dass er den Haushalt erledigen müsse, wenn er von der Arbeit nach H ause komme . Er könne auch nicht in den Irak, weil er die Beschwerde führerin nicht allein lassen könne. E r denke auch, die dringendste Hilfe sei Geld . Die untersuchende Fachärztin für Psychiatrie und Psychotherapie erörterte damals mitunter, die Beschwerdeführerin sei in ihrem Denken fixiert und einge engt auf das Erlebte und zudem in ihrem Verständnis, was «Hilfe» sei. Sie habe versucht, ihr Perspektiven zu vermitteln, doch diese schmetterte alles ab, beispielsweise auch «nur mal raus zu gehen» (vgl. Urk. 9/23/2 f.). Die RAD-Ärztin gelangte zum Schluss , die Beschwerdeführerin und ihr Ehemann hätten grosse Probleme, die Zuständigkeiten sozialer und sozialversicherungstechnischer Ein richtungen zu b egreifen und grosse finanzielle Probleme, welche auch die Familie im weiteren Umfeld belaste n würden , da diese für de ren Unterstützung auf komme. Spreche man konkrete nur denkbare Möglichkeiten der besseren Integra tion an, würden jene von der Beschwerdeführerin sofort grundsätzlich abgelehnt. Dabei widerspreche sie sich schon, wenn sie einmal spontan sage, mit den Händen könnte sie ja arbeiten, aber mit eine m Ausweis F lasse man sie nicht, un d wenn man mit ihr den Eingliederungsgedanken nur andenke, sage sie so fort, sie könne gar nichts tun. Angesprochen auf den Widerspruch sei sie ziemlich klar im Denken. Ihr seien letztlich alle Massnahmen der sozialen und beruflichen Integra tion zumutba r bzw. würden ihr sogar guttun. Inhaltlich müsste es sich um eine ganz einfache Tätigkeit handeln, die zeitlich zu 100 %</w:t>
      </w:r>
    </w:p>
    <w:p>
      <w:r>
        <w:t>zumutbar wäre. Leistungs mässig müsse man be i den bestehenden Ängsten (etwa dass ihr Ehemann sie auf grund der Situation verlassen könnte) mit Einschränkungen rechnen. Wie viel die Leistung betrage, könne man theoretisch nicht sagen . Es komme ganz ausgeprägt dazu, dass die Beschwerdeführerin das Leben hier nicht kenne. Mit erheblicher Unterstützung der gut integrierten Verwandtschaft sei ihr bei bestehenden intak ten Denkvorgängen zumutbar,</w:t>
      </w:r>
    </w:p>
    <w:p>
      <w:r>
        <w:t>mitzuhelfen sich kulturell einzugewöhnen. Sie sei daher in erster Linie aus nicht medizinischen Gründen nicht arbeits- bzw. besser gesagt eingliederungsfähig ( Urk. 9/23/4) . Nach der</w:t>
      </w:r>
    </w:p>
    <w:p>
      <w:r>
        <w:t>leistungsablehnenden Verfü gung</w:t>
      </w:r>
    </w:p>
    <w:p>
      <w:r>
        <w:t>vom 4. Juni 2009 ( Urk. 9/35) und dem negativen Vorbescheid vom 1 9. Februar 2010 (U rk. 9/4 7 ) begann die Beschwerdeführerin alsdann im Februar 2010 zu arbeiten (vgl. Urk. 9/74) und</w:t>
      </w:r>
    </w:p>
    <w:p>
      <w:r>
        <w:t>führte zuletzt ein Team .</w:t>
      </w:r>
    </w:p>
    <w:p>
      <w:r>
        <w:t>G esamthaft betrachtet schilderte die Beschwerdeführerin damals wie heute somit ähnliche Beschwerden bei einem vergleichbaren</w:t>
      </w:r>
    </w:p>
    <w:p>
      <w:r>
        <w:t>Aktivitätenniveau und schwie rigen finanziellen Verhältnissen. Auch damals schloss sie aus, dass sie selbst etwas an ihrer Situation ändern respektive arbeiten könnte und dennoch vollzog sie kurz darauf eine erfreuliche berufliche Entwicklung. 6.</w:t>
      </w:r>
    </w:p>
    <w:p>
      <w:r>
        <w:t>Zusammenfassend kann somit vollumfänglich auf die gutachterliche Einschät zung der Arbeitsfähigkeit</w:t>
      </w:r>
    </w:p>
    <w:p>
      <w:r>
        <w:t>–</w:t>
      </w:r>
    </w:p>
    <w:p>
      <w:r>
        <w:t>präzisiert durch den</w:t>
      </w:r>
    </w:p>
    <w:p>
      <w:r>
        <w:t>RAD-Arzt in Bezug auf die konkreten Rekonvaleszenzzeiten</w:t>
      </w:r>
    </w:p>
    <w:p>
      <w:r>
        <w:t>–</w:t>
      </w:r>
    </w:p>
    <w:p>
      <w:r>
        <w:t>abgestellt werden. D ie Beschwerdegegnerin hat</w:t>
      </w:r>
    </w:p>
    <w:p>
      <w:r>
        <w:t>zugunsten der Beschwerdeführerin für den Zeitraum vo m</w:t>
      </w:r>
    </w:p>
    <w:p>
      <w:r>
        <w:t>März 2016 bis Juni 2017 eine volle Arbeits un fähigkeit in</w:t>
      </w:r>
    </w:p>
    <w:p>
      <w:r>
        <w:t>jeglicher Tätigkeit angenommen. Damit erüb rigen sich weitere medizinische Abklärungen. Im Übrigen ist die Invaliditäts bemessung (vgl. Urk. 6/1 , Verfügungsteil 2 ) unbestritten , wobei angesichts der errechneten Invaliditätsgrade von 100 %</w:t>
      </w:r>
    </w:p>
    <w:p>
      <w:r>
        <w:t>bzw. 16 %</w:t>
      </w:r>
    </w:p>
    <w:p>
      <w:r>
        <w:t>ein leidensbedingter Abzug ohne Einfluss auf den Rentenanspruch bleibt . Damit hat es bei der in der ange fochtenen Verfügung festgesetzten, befristeten ganzen Rente vom 1. November 2017 bis 3 1. Juli 2018 sein Bewenden. Die Beschwerde ist folglich abzuweisen. 7.</w:t>
      </w:r>
    </w:p>
    <w:p>
      <w:r>
        <w:rPr>
          <w:b/>
        </w:rPr>
        <w:t>E. 7</w:t>
      </w:r>
    </w:p>
    <w:p>
      <w:r>
        <w:t>Abs. 2 ATSG darstellt. Ein Rentenanspruch fällt sodann ausser Betracht, soweit eine attestierte Leistungseinschränkung auf Aggravation oder einer ähnlichen Erscheinung beruht oder direkte Folge psycho sozialer und soziokultureller Belastungsfaktoren ist (Urteil des Bundesgerichts 9C_473/2019 vom 2 5. Februar 2020 E. 4.2.2 mit diversen Hinweisen).</w:t>
      </w:r>
    </w:p>
    <w:p>
      <w:r>
        <w:t>Nicht per se auf Aggravation weist bloss verdeutlichendes Verhalten hin. Die Frage, ob ein Verhalten (nur) verdeutlichend ist oder die Grenze zur Aggravation und vergleichbaren leistungshindernden Konstellationen überschreitet, bedarf einer ein zelfallbezogenen, sorgfältigen Prüfung auf möglichst breiter Beobachtungs basis. Besteht im Einzelfall Klarheit darüber, dass solche Ausschlussgründe die Annahme einer Gesundheitsbeeinträchtigung verbieten, so besteht von vorn herein keine Grundlage für eine Invalidenrente, selbst wenn die klassifikatori schen Merkmale einer gesundheitlichen Störung gegeben sein sollten. Soweit die betreffenden Anzeichen hingegen lediglich neben einer ausgewiesenen verselbst ständigten Gesundheitsschädigung auftreten, sind deren Auswirkungen im Um fang der Aggravation zu bereinigen ( vgl. Urteil des Bundesgerichts 8C_418/2021 vom 1 6. September 2021 E. 6.1).</w:t>
      </w:r>
    </w:p>
    <w:p>
      <w:r>
        <w:rPr>
          <w:b/>
        </w:rPr>
        <w:t>E. 7.1</w:t>
      </w:r>
    </w:p>
    <w:p>
      <w:r>
        <w:t>Da die Beschwerdeführerin Sozialhilfe bezieht (vgl. Urk. 24/4), ist von Mittelosig keit auszugehen. Ihr Begehren kann trotz Abweisung der Beschwerde nicht als von Prozessbeginn an als klar aussichtslos bezeichnet werden. Ihre Rechtsschutz versicherungen haben eine Leistungspflicht sodann abgelehnt, da die Streitigkeit auf einer Ursache vor Beginn des Versicherungsschutzes beruht (vgl. Urk. 18 und 20 ). Damit sind die Voraussetzungen nach § 16 Abs. 1 des Gesetzes über das Sozialversicherungsgericht (GSVGer) erfüllt und der Beschwerdeführerin ist ent sprechend ihrem Gesuch vom 3 0. Dezember 2021 (Urk. 13 ) die unentgeltliche Prozessführung zu gewähren sowie in der Person von Fürsprecher Küng ein unentgeltliche r Rechtsvertreter zu bestellen. Dabei ist sie auf ihre Nachzahlungs pflicht gemäss § 16 Abs. 4 GSVGer hinzuweisen.</w:t>
      </w:r>
    </w:p>
    <w:p>
      <w:r>
        <w:rPr>
          <w:b/>
        </w:rPr>
        <w:t>E. 7.2</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800.-- anzusetzen und ausgangsgemäss der unterliegenden Beschwerdeführe rin aufzuerlegen , jedoch infolge der ihr gewährten unentgeltlichen Prozessfüh rung einstweilen auf die Gerichtskasse zu nehmen. Die Beschwerdeführerin ist zur Nachzahlung verpflichtet, sobald sie dazu in der Lage ist (§ 16 Abs. 4 GSVGer).</w:t>
      </w:r>
    </w:p>
    <w:p>
      <w:r>
        <w:rPr>
          <w:b/>
        </w:rPr>
        <w:t>E. 7.3</w:t>
      </w:r>
    </w:p>
    <w:p>
      <w:r>
        <w:t>Überdies ist der unentgeltliche Rechtsvertreter der unterliegenden Beschwerde führerin aus der Gerichtskasse zu entschädigen. Da dem Gericht keine Honorar note eingereicht wurde, ist die Entschädigung wie angekündigt (vgl. Urk. 16) in Anwendung von §§ 7 f. der Verordnung über die Gebühren, Kosten und Entschä digungen vor dem Sozialversicherungsgericht nach Ermessen festzusetzen. Nach § 34 Abs. 3 GSVGer bemisst sich die Höhe der gerichtlich festzusetzenden Ent schädigung nach der Bedeutung der Streitsache, der Schwierigkeit des Prozesses und dem Mass des Obsiegens, jedoch ohne Rücksicht auf den Streitwert. Ange sichts des Umfangs der medizinischen Unterlagen sowie des gerichtsüblichen Stundenansatzes von Fr. 220.-- resultiert vorliegend eine Entschädigung von Fr. 2‘800 .-- (inkl. Barauslagen und MWSt ). Die Beschwerdeführerin ist auf § 16 Abs. 4 GSVGer hinzuweisen, wonach sie zur Nachzahlung der Anwaltskosten verpflichtet ist, sobald sie dazu in der Lage ist. Das Gericht beschliesst:</w:t>
      </w:r>
    </w:p>
    <w:p>
      <w:r>
        <w:t>Der Beschwerdeführerin wird die unentgeltliche Prozessführung bewilligt und in der Person von Fürsprecher</w:t>
      </w:r>
    </w:p>
    <w:p>
      <w:r>
        <w:t>Daniel Küng , St. Gallen , ein unentgeltliche r Rechts vertreter bestellt. und erkennt:</w:t>
      </w:r>
    </w:p>
    <w:p>
      <w:r>
        <w:rPr>
          <w:b/>
        </w:rPr>
        <w:t>E. 8</w:t>
      </w:r>
    </w:p>
    <w:p>
      <w:r>
        <w:t>des Schweizerische n Zivilgesetzbuch es</w:t>
      </w:r>
    </w:p>
    <w:p>
      <w:r>
        <w:t>(ZGB) verankerten Beweisregel zu Lasten der Beschwerdeführerin aus (vgl. BGE 144 V 427 E. 3.2) .</w:t>
      </w:r>
    </w:p>
    <w:p>
      <w:r>
        <w:t>Ihrer Gegenargumentation</w:t>
      </w:r>
    </w:p>
    <w:p>
      <w:r>
        <w:t>(vgl. E. 5.1) kann nur</w:t>
      </w:r>
    </w:p>
    <w:p>
      <w:r>
        <w:t>insoweit gefolgt werden, als die Therapie über einen längeren Zeit raum es der Behandlungsperson grundsätzlich erlaubt , wertvolle Erkenntnisse zum Gesundheitszustand zu gewinnen ; eine ver sicherungsmedizinisch verwertbare Beurteilung setzt</w:t>
      </w:r>
    </w:p>
    <w:p>
      <w:r>
        <w:t>indessen</w:t>
      </w:r>
    </w:p>
    <w:p>
      <w:r>
        <w:t>– vor allem bei Leiden ohne organisch nachweisbare Befunde – eine Plausibilisierung und kriti sche Auseinandersetzung mit den Angaben des Patienten voraus . Eine solche fehlt in den zitierten Berichten, sei es in Bezug auf die</w:t>
      </w:r>
    </w:p>
    <w:p>
      <w:r>
        <w:t>als Auslöser behaupteten Stürze, d as</w:t>
      </w:r>
    </w:p>
    <w:p>
      <w:r>
        <w:t>tatsächliche Ausmass des somatischen Leidens , von welchem die Prognose abhängen soll, oder</w:t>
      </w:r>
    </w:p>
    <w:p>
      <w:r>
        <w:t>die Auffälligkeit in Bezug auf die Therapierbarkeit des Leidens respektive offensichtlich</w:t>
      </w:r>
    </w:p>
    <w:p>
      <w:r>
        <w:t>verminderte</w:t>
      </w:r>
    </w:p>
    <w:p>
      <w:r>
        <w:t>Kooperationsbereitschaft . In den Berichten der Behandlungspersonen finden sich keine zusätzlichen Aspekte, die vom begutachtenden Psychiater nicht berücksichtigt wurden (zum Bericht vom 3 1. März 2021 konkret auch die fachkundige RAD-Stellungnahme, Urk. 9/156/3) . Eine volle Arbeitsunfähigkeit als Folge einer therapieresistente n P anikstörung kann daher auch gestützt auf die se Berichte nicht als überwiegend w ahrscheinlich gelten . 5. 6</w:t>
      </w:r>
    </w:p>
    <w:p>
      <w:r>
        <w:t>Die für die Beurteilung der Arbeitsfähigkeit im Rahmen eines strukturierten Beweisverfahrens zu beachtenden Standardindikatoren hat das Bundesgericht wie folgt systematisiert (BGE 141 V 281 E. 4.1.3): Kategorie «funktioneller Schwere grad» (E. 4.3) mit den Komplexen «Gesundheitsschädigung» (E. 4.3.1; Ausprägung der diagnoserelevanten Befunde und Symptome [E. 4.3.1.1]; Behandlungs- und Eingliederungserfolg oder -resiste nz [E. 4.3.1.2]; Komorbiditäten [E. 4.3.1.3]), «Persönlichkeit» (Persönlichkeitsentwicklung und - s truktur, grundlegende psy chische Funktionen [E. 4.3.2]) und «Sozialer Kontext» (E. 4.3.3) sowie Kategorie «Konsistenz» (Gesichtspunkte des Verhaltens [E. 4.4]) mit den Faktoren gleich mässige Einschränkung des Aktivitätenniveaus in allen vergleichbaren Lebens bereichen (E. 4.4.1) und behandlungs- und eingliederungsanamnestisch ausge wiesener Leidensdruck (E. 4.4.2).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