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IV.2021.00596 vom 5. September 2022</w:t>
      </w:r>
    </w:p>
    <w:p>
      <w:r>
        <w:t>ZH Sozialversicherungsgericht, 2022-09-05, DE</w:t>
      </w:r>
    </w:p>
    <w:p>
      <w:r>
        <w:rPr>
          <w:b/>
        </w:rPr>
        <w:t xml:space="preserve">Quelle: </w:t>
      </w:r>
      <w:r>
        <w:t>https://mcp.opencaselaw.ch/entscheid/zh_sozialversicherungsgericht_IV.2021.00596</w:t>
      </w:r>
    </w:p>
    <w:p>
      <w:r>
        <w:t>FR: ZH_SOZIALVERSICHERUNGSGERICHT IV.2021.00596 du 5 septembre 2022</w:t>
      </w:r>
    </w:p>
    <w:p>
      <w:r>
        <w:t>IT: ZH_SOZIALVERSICHERUNGSGERICHT IV.2021.00596 del 5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Einspracheentscheides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 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 ditätsgrad bestimmen lässt (sog. allgemeine Methode des Einkommensvergleichs; BGE 130 V 343 E. 3.4.2 , 128 V 29 E. 1 ). 1 .6</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 BV ) fliessende Begründungspflicht gebietet nicht, dass sich das kantonale Gericht beziehungs weise der Versicherungsträger mit allen Parteistandpunkten einlässlich auseinan 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 tens kurz die Überlegungen genannt werden, von denen sich das Gericht respek tive der Versicherungsträger hat leiten lassen und auf die sich sein Entscheid stützt (BGE 142 II 49 E. 9.2, 136 I 229 E. 5.2, je mit Hinweisen). 2.</w:t>
      </w:r>
    </w:p>
    <w:p>
      <w:r>
        <w:rPr>
          <w:b/>
        </w:rPr>
        <w:t>E. 2</w:t>
      </w:r>
    </w:p>
    <w:p>
      <w:r>
        <w:t>Gegen die Verfügung vom 6. September 2021 erhob der Versicherte mit Eingabe vom 4. Oktober 2021 Beschwerde mit dem Rechtsbegehren, die ang efochtene Verfügung sei aufzuheben und es sei ihm ab November 2018 eine halbe Rente zuzusprechen. In prozessualer Hinsicht ersuchte der Versicherte um die Gewährung der unentgeltlichen Prozessführung (Urk. 1 S. 2 ). Die IV-Stelle beantragte in der Beschwerdeantwort vom 9. November 2021 die Abweisung der Beschwerde (Urk. 6). Dies wurde dem Versicherten am 1 0. Nove mber 2021 zur Kenntnis gebracht, unter gleichzeitig er Gewährung der unentgeltlichen Prozess führung ( Urk. 8). Am 2 6. August 2022 teilte der Beschwerdeführer - unter Beilage mehrerer Arztberichte - mit, dass er an Tuberkulose erkrankt und nun deswegen in Behandlung sei ( Urk. 10 und Urk. 11/1-2). Das Gericht zieht in Erwägung: 1.</w:t>
      </w:r>
    </w:p>
    <w:p>
      <w:r>
        <w:rPr>
          <w:b/>
        </w:rPr>
        <w:t>E. 2.1</w:t>
      </w:r>
    </w:p>
    <w:p>
      <w:r>
        <w:t>Die Beschwerdegegnerin führte zur Begründung der Verfügung vom 6. September 2021 aus, nach der Anmeldung zum Leistungsbezug sei der Beschwerdeführer zunächst mit beruflichen Massnahmen unterstützt worden. Um die gesund heitliche Si tuation abschliessend zu klären sei der Beschwerdeführer sodann im Universitätsspital B.___ ärztlich begutachtet worden. Die Untersuchung habe ergeben, dass ihm eine angepasste Tätigkeit im Umfang von 60 % weiterhin zumutbar sei. Angepasst seien Tätigkeiten in einem kleinen Team ohne grosse Anforderungen an die Umstellungsfähigkeit, ohne Arbeiten an Maschinen sowie ohne Arbeiten auf unebenem Gelände oder am Fliessband. Ohne den Eintritt des Gesundheitsschadens hätte der Beschwerdeführer voraussichtlich weiterhin als Chauffeur gearbeitet und damit voraussichtlich ein Einkommen von Fr. 68' 480.-- erziel t . Die Verwertung der Restarbeitsfähigkeit erlaube ihm die Realisierung eines Einkommens von Fr. 41'685.--. Aus dem Vergleich der beiden Einkommen resultiere eine Einkommensdifferenz von Fr. 26'795.--, was einem Invaliditäts grad von 39 % entspreche. Dieser gebe keinen Anspruch auf eine Invalidenrente ( Urk. 2 S. 1 f.).</w:t>
      </w:r>
    </w:p>
    <w:p>
      <w:r>
        <w:t>In der Beschwerdeantwort vom 9. November 2021 ergänzte die Beschwerdegeg nerin , entgegen der Auffassung des Beschwerdeführers bestehe kein Anlass , bei der Ermittlung des Invalideneinkommens vom Totalwert der Tabelle TA1 der Lohnstrukturerhebung des Bundesamtes für Statistik (LSE) abzuweichen und stattdessen auf den ausschliesslich Tätigkeiten im Dienstleistungssektor betreffenden Tabellenwert abzustellen. Unter Berücksichtigung der weiterhin zumutba ren Belastungen stünden dem Beschwerdeführer eine Vielzahl von Beschäfti gungsmöglichkeiten in den verschiedenen Wirtschaftszweigen offen. Ein leidens bedingter Abzug sei nicht angezeigt. Bei der Festlegung des medizinisch zumutbaren Tätigkeitsprofils sei den gesundheitlich bedingten Einschränkungen im Übrigen genügend Rechnung getragen worden ( Urk. 6 S. 1 f.). 2 .2</w:t>
      </w:r>
    </w:p>
    <w:p>
      <w:r>
        <w:t>Der Beschwerdeführer macht in seiner Beschwerdeschrift vom 4. O ktober 2021 geltend , gegen die gutachterliche Beurteilung der Arbeitsfähigkeit sei nichts einzuwenden. Das Valideneinkommen sodann habe die Beschwerdegegnerin in Nachachtung der Einwände im Vorbescheidverfahren auf Fr. 68'480.-- festge setzt, wovon auszugehen sei. Im Vorbescheidverfahren sei auch die Festsetzung des Invalideneinkommens bemängelt worden. Zu diesen Einwänden habe die Beschwerdegegnerin nur sehr knapp S tellung genommen, indem sie sich auf den Standpunkt gestellt habe, für das Invalideneinkommen habe sie sich auf ke inen bestimmten Sektor gestützt, denn es handle sich um die Berechnung eines Hilfsarbeiterlohnes. Zu den übrigen Einwendungen betreffend das Invalidenein kommen habe sich die Beschwerdegegnerin</w:t>
      </w:r>
    </w:p>
    <w:p>
      <w:r>
        <w:t>sodann gar nicht geäussert, worin eine Verletzung des rechtlichen Gehörs liege ( Urk. 1 S. 5).</w:t>
      </w:r>
    </w:p>
    <w:p>
      <w:r>
        <w:t>Der Totalwert gemäss Tabelle TA1 der LSE 2018 in der Höhe von Fr. 5'417.-- (Hilfsarbeiterlohn) auf den si ch die Beschwerde gegn erin stütz e, setze sich aus den Sektoren Produktion und Dienstleistungen zusammen. Aufgrund der Einäugigkeit bestehe nur noch eine beschrä nkte Einsetzbarkeit. Tätigkeiten, d ie ein Stereo sehen erforderten , seien nicht mehr möglich , namentlich das Arbeiten an Maschinen mit ungeschützt rotierenden Teilen, Tätigkeiten auf unebenem Gelände oder Einsätze</w:t>
      </w:r>
    </w:p>
    <w:p>
      <w:r>
        <w:t>an einem Fliessband . Eine Tätigkeit im Sektor Produktion dürfte praktisch nicht mehr in Frage kommen. Das Invalideneinkommen sei somit</w:t>
      </w:r>
    </w:p>
    <w:p>
      <w:r>
        <w:t>gestützt auf den Totalwert des Dienstleistungssektors zu bemessen. Dieser Wert habe im Jahr 2018 Fr. 5'603.-- pro Monat betragen. Ausgehend vom noch zumutbaren Pensum von 60 % und unter Berücksichtigung der Nominallohnent wicklung sei von einem Invalideneinkommen von Fr. 38'193.-- auszugehen ( Urk. 1 S. 6).</w:t>
      </w:r>
    </w:p>
    <w:p>
      <w:r>
        <w:t>Sodann seien die Voraussetzungen erfüllt, um vom Invalideneinkommen einen leidensbedingten Abzug vorzunehmen. Zumutbar sei nur noch ein Teilpensum und dieses wiederum nur mit einem eingeschränkten Profil. Praktisch in Frage kämen nur noch Tätigkeiten, die für Einäugige geeignet seien. Erforderlich sei überdies ein wohlwollendes Kollegenteam und es müsse sich um eine Arbeit ohne grössere Anforderungen an die Umstellfähigkeit handeln. Unter diesen Gesichts punkten rechtfertige sich ein Abzug von insgesamt 20 % , womit sich das Invali deneinkommen auf Fr. 30'554.-- verringere. Werde dieses dem Valideneinkom men</w:t>
      </w:r>
    </w:p>
    <w:p>
      <w:r>
        <w:t>von Fr. 68'480. -- gegenübergestellt , resultiere ein Invaliditätsgrad von 55 % ( Urk. 1 S. 6 f.). 3 .</w:t>
      </w:r>
    </w:p>
    <w:p>
      <w:r>
        <w:t>Der Beschwerdeführer wirft der Beschwerdegegnerin eine Verletzung des recht lichen Gehörs vor, indem letztere sich zu verschiedenen im Vorbescheidverfahren erhobenen Einwendungen nicht geäussert habe ( Urk. 1 S. 5). In der Begründung zur angefochtenen Verfügung hielt die Beschwerdegegnerin fest, da ein Hilfs arbeiterlohn zu bemessen sei, komme für die Ermittlung des Invalideneinkom mens kein bestimmter Sektor der Tabellenlöhne zur Anwendung ( Urk. 2 S. 2). Damit hat die Beschwerdegegnerin dem Erfordernis der Rechtsprechung Rechnung getragen, dass wenigstens kurz die Überlegungen genannt werden müssen , von denen sich der Versicherungsträger hat leiten lassen und auf den sich sein E ntscheid stützt. Zusammen mit der übrigen Begründung des Entschei des war es dem Beschwerdeführer objektiv betrachtet möglich, d ie Tragweite des Entscheids zu erfassen. Eine Missachtung der Begründungspflicht und damit eine Verletzung des rechtlichen Gehörs lässt sich demnach nicht bejahen, zumal der Beschwerdeführer nicht näher darlegte, zu welche n im Vorbescheidverfahren vorgebrachten Einwände n zu wesentlichen Aspekten tatsächlicher oder recht licher Art die Beschwerdegegnerin in der Begründung der angefochtenen Verfügung nicht Stellung genommen hat. Aber s elbst wenn die allenfalls ungenügende Berücksichtigung der Einwände als - nicht besonders schwerwie gende - Verletzung des rechtlichen Gehörs qualifiziert würde, wäre diese als geheilt zu betrachten, da der Beschwerdeführer die Möglichkeit erhielt, sich vor dem Sozialversicherungsgericht als einer Instanz zu äussern, der die volle Kogni tion in tatsächlicher und rechtlicher Hinsicht zusteht (BGE 142 II 218 E. 2.8.1, 137 I 195 E. 2.3.2, je mit Hinweisen). 4 . 4 .1</w:t>
      </w:r>
    </w:p>
    <w:p>
      <w:r>
        <w:t>Der ophtalmologische Gutachter ,</w:t>
      </w:r>
    </w:p>
    <w:p>
      <w:r>
        <w:t>Dr. D.___ , nannte als Diagnose eine vollständige Erblindung des linken Auges nach schwerer Contusio</w:t>
      </w:r>
    </w:p>
    <w:p>
      <w:r>
        <w:t>bulbi</w:t>
      </w:r>
    </w:p>
    <w:p>
      <w:r>
        <w:t>Ende Juli 2017, kompliziert durch Druckanstieg und Zentralvenenthrombose , und er führte aus, es sei keine Binokularität mehr gegeben. Allerdings könnten einäugige Personen nach einer gewissen Zeit, meistens nach einigen Monaten, Distanzen wieder einigermassen korrekt einschätzen. Eine präzise Tiefenschätzung werde indessen nicht mehr möglich sein. Nicht mehr zumutbar seien demgemäss Tätig keiten, die ein Stereosehen erforderten, insbesondere Arbeiten an Maschinen mit ungeschützt rotierenden Teilen und ebenso Arbeiten auf unebenem Gelände oder an einem Fliessband. Bei allen Arbeiten mit einer Verletzungsgefahr für die Augen müsse überdies konsequent eine Schutzbrille getragen werden. Aufgrund der Einäugigkeit bestehe ausgehend von den Bestimmungen der Verordnung über die Verkehrszulassung (VZV) nur noch eine eingeschränkte Fahreignung . Erlaubt sei insbesondere weiterhin das Führen von Personenwagen .</w:t>
      </w:r>
    </w:p>
    <w:p>
      <w:r>
        <w:t>Auch Tätigkeiten, bei denen räumliche Gegebenheiten beurteilt werden müssten, seien grundsätzlich weiterhin möglich, es brauche aber dazu mehr Zeit ( Urk. 7/128/34). 4 .2</w:t>
      </w:r>
    </w:p>
    <w:p>
      <w:r>
        <w:t>Der psychiatrische Gutachter Dr. C.___ nannte als Diagnosen eine soziale Phobie (ICD-10 F40.1), eine posttraumatische Belastungsstörung (ICD-10 F43.1) sowie eine rezidivierende kurze depressive Störung (ICD-10 F38.10) und er führte aus, der Beschwerdeführer sei am 3 0. Juli 2017 durch einen Faustschlag am linken Auge derart verletzt worden, dass er nunmehr einseitig erblindet sei. Seit Ende 2017 respektive Anfang 2018 klage der Beschwerdeführer über einen Symptom komplex aus Ängstlichkeit, Nervosität und innerer Anspannung. Hinzu komme die Angst, sich ausser Haus aufzuhalten. Als Folge davon habe sich ein ent sprechendes Vermeidungsverhalten entwickelt. Darüber hinaus komme es zu teilweise mehrere Tage andauernde n Phasen von schwerer Niedergeschlagenheit, Hoffnungslosigkeit, Antriebslosigkeit und stärksten Selbstzweifeln. Es sei nach vollziehbar und plausibel, dass der Beschwerdeführer durch das Ereignis vom 3 0. Juli 2017 und die daraus folgende Einäugigkeit schwer in seiner Integrität getroffen worden sei. Dies habe zu den diagnostizieren Leiden geführt. Der Beschwerdeführer habe eine deutliche Furcht entwickelt, im Zentrum der Aufmerksamkeit zu stehen. Er meide entsprechende Situationen, werde aber durch dieses Vermeidungsverhalten gleichzeitig stark belastet. Der Schlag ins Gesicht und die daraus folgende Erblindung stellten ein Ereignis dar, das geeignet sei, bei nahezu jedem eine tiefgreifende Verzweiflung auszulösen. In Situationen, die dem Trauma ähnelten, gerate der Beschwerdeführer entsprechend in eine innere Bedrängnis. Bis heute vermeide er es überdies , das Stadtviertel zu betreten, in dem der Angriff seinerzeit erfolgt sei , und er ver meide es ganz allgemein , allein im Freien zu sein . Während den jeweils nur kurz , das heisst wenige Tage anhal tenden depressiven Episoden sodann seien anamnestisch alle drei Hauptkriterien erfüllt, nämlich depressive Stimmung, Verlust von Freude und verminderter Antrieb, aber auch die weiteren Neben kriterien, das heisst Verlust des Selbstver trauens, wiederkehrende Gedanken an den Tod und Klagen über G edächt n i s störungen . Die Funktionsfähigkeit im Alltag werde in erster Linie durch die soziophobischen Symptome und diejenigen während der kurzen depressiven Symptome beeinträchtigt. Betroffen seien die Selbstbehauptung, die Kontaktfähigkeit, die Gruppenfähigkeit, die Flexibilität, die Umstellungs- und die Durchhaltefähigkeit. Vor dem Trauma sei der Beschwerdeführer psychisch gesund gewesen. Hernach und vor allem nach der Gewissheit, dass er linksseitig sein Augenlicht verlieren werde, habe sich die geschilderte Symptomatik entwickelt, wobei sich selbige in ihrer Intensität bislang noch kaum abgeschwächt habe. Seine prämorbide Persönlichkeit habe der Beschwerdeführer als offen und kommunikativ beschrieben. Gleichzeitig habe er viel Wert auf sein Äusseres gelegt. Durch sein nach links schielendes und etwas abgemattetes linkes Auge fühle er sich nunmehr entstellt und er habe bislang noch keinen Weg gefunden, adäquat mit seinem neuen Antlitz umzugehen. Er verstecke sich aus Scham und halte damit die psychische Symptomatik aufrecht. Es handle sich nicht um einen willentlichen Prozess, sondern die Meidung sei störungsbedingt und aufgrund der Persönlichkeit des Beschwerdeführers seien die Störungsentwicklung und auch die Aufrechterhaltung nachvollziehbar. Der Beschwerdeführer lebe sehr zurück gezogen. Viele Kontakte habe er abgebrochen. Sich selber halte er nur für einge schränkt arbeitsfähig. Günstig sei, dass der Beschwerdeführer über eine hohe Introspektionsfähigkeit verfüge. Ausserdem könnte er an sozialen Ressourcen anknüpfen, wobei diesbezüglich die hemmende Wirkung der sozialen Phobie ins Gewicht falle. Sodann verfüge der Beschwerdeführer über einen guten Bildungsgrad, was ihm bei einer beruflichen Reintegration von Nutzen sein könne. Es sei somit von einer grundsätzlich günstigen Prognose auszugehen. Gleichwohl sei die Verarbeitung des Traumas ungewöhnlich lange und dysfunk tional, was aber aufgrund der Persönlichkeit nachvollziehbar sei. Als Lieferant mit Kundenkontakt sei der Beschwerdeführer nur noch bedingt einsetzbar. Insge samt sei für die bisherige Tätigkeit noch von einer Arbeitsfähigkeit von 50 % auszugehen. Für eine angepasste Tätigkeit in einem kleinen Kreis von Kollegen, der dem Beschwerdeführer wohlwollend gegenüberstehe , und in einer Tätigkeit, die nur eine geringe Umstellfähigkeit erfordere, sei derzeit von einer Arbeits fähigkeit von 60 % auszugehen. Bei adäquater Behandlung lasse sich die Arbeits fähigkeit innert Jahresfrist deutlich steigern . Über die bisherige Gesprächstherapie hinaus sei es erforderlich, dass der Beschwerdeführer intensiv er in Situationen geführt werde , in denen er sich exponieren müsse. Nur so könne er seine soziale Phobie überwinden. Eine verhaltenstherapeutische Begleitung sei in diesem Zusam m enhang sinnvoll. Parallel müsse in den Gesprächen an der Schamprob lematik gearbeitet werden, die zur Aufrechterhaltung der sozialen Phobie, der posttraumatische n Belastungsstörung und auch der depressiven Episoden gleichermassen beitrage. In Betracht zu ziehen sei insbesondere ein teilstationärer Klinikaufenthalt. D urch das regelmässige Erscheinen in der Tagesklinik und die Konfrontation mit Therapeuten, Mitarbeitern und Mitpatienten könnten die phobischen Tendenzen besser besprochen und abgebaut werden. Ratsam sei a uch eine unterstützende medikamentöse Behandlung ( Urk. 7/128/23-29 ). 4 .3</w:t>
      </w:r>
    </w:p>
    <w:p>
      <w:r>
        <w:t>Die aus somatischer Sicht formulierten Beeinträchtigungen des erwerblichen Leistungsvermögens sind aufgrund der einseitigen Erblindung des Beschwerde führers nachvollziehbar. Die psychiatrische Beurteilung der Arbeitsfähigkeit und ebenso die gestellte Prognose betreffend Steigerung derselben mittels geeigneter therapeutischer und medikamentöser Massnahmen ist rechtssprechungsgemäss im Rahmen eines strukturierten Beweisverfahrens zu validieren ( BGE 143 V 418 ; vgl. auch BGE 143 V 409 E. 4.5.1 ) . Mit Blick auf die Darlegungen zur Bemessung des Validen- und des Invalideneinkommens und zur Frage des leidensbedingten Abzuges vom Invalideneinkommen kann dies hier indessen unterbleiben. 5 . 5 .1 5 .1.1</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t>5 .1.2</w:t>
      </w:r>
    </w:p>
    <w:p>
      <w:r>
        <w:t>Da ab dem 3 1. Juli 2017 in der angestammten Tätigkeit ärztlicherseits durchgehend eine vollständige Arbeitsunfähigkeit attestiert war, endete das Wartejahr Ende Juni 2018 ( Art. 28 Abs. 1 IVG; Urk. 7/5/3-8, Urk. 7/5/11-18, Urk. 7/5/20-22, Urk. 7/5/28-31, Urk.</w:t>
      </w:r>
    </w:p>
    <w:p>
      <w:r>
        <w:t>7/5/34, Urk. 7/5/37 , Urk. 7/10/6, Urk. 7/20/1, Urk. 7/87/1). Die Anmeldung zum Leistungsbezug war am 7. Mai 2018 erfolgt ( Urk. 7/2). Ein Rentenanspruch konnte gemäss Art. 29 Abs. 1 IVG frühestens sechs Monate danach - mithin ab November 2018 - entstehen. 5 .2 5 .2.1</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Erfahrung entspricht, dass die bisherige Tätigkeit ohne Gesundheitsschaden fortgesetzt worden wäre. Ausnahmen müssen mit überwiegender Wahrschein lichkeit erstellt sein (BGE 145 V 141 E. 5.2.1, 139 V 28 E. 3.3.2, 135 V 58 E. 3.1, 134 V 322 E. 4.1).</w:t>
      </w:r>
    </w:p>
    <w:p>
      <w:r>
        <w:t>Bei deutlichen Schwankungen des vor Eintritt des Gesund heitsschadens erzielten Einkommens ist auf den während einer längeren Zeitspanne erzielten Dur chschnittsverdienst abzustellen (Urteil des Bundes gerichts 8C_329/2021 vom 27. Oktober 2021 E. 4.3.2 mit Hinweisen) . 5 .2.2</w:t>
      </w:r>
    </w:p>
    <w:p>
      <w:r>
        <w:t>Im Vorbescheidverfahren hatte die Beschwerdegegnerin das Valideneinkommen gestützt auf die Angaben der seinerzeitigen Arbeitgeberin des Beschwerdeführers im Arbe itgeberbericht vom 1 6. Juni 2018 ( Fr. 63'960.-- seit 1. Januar</w:t>
      </w:r>
    </w:p>
    <w:p>
      <w:r>
        <w:t>2018 ; Urk. 7/14/2) und nach Anpassung an die Nominallohnentwicklung bis ins Jahr 2021 mit Fr. 65'572.-- beziffert ( Urk. 7/1 2 9/8). Dagegen hatte der Beschwerde führer eingewandt, die Beschwerdegegnerin habe übersehen, dass die Arbeit geberin i n ihrem Bericht</w:t>
      </w:r>
    </w:p>
    <w:p>
      <w:r>
        <w:t>nebst dem Grundlohn von Fr. 63'960.-- für die Jahre 2016 bis 2018 Zuschläge ausgewiesen habe , die hinzugezählt werden müssten (Urk. 7/136/3). Beim Erlass der Verfügung folgte die Beschwerdegegnerin diesem Einwand und errechnete das Valideneinkommen unter Hinzu rechn ung dieser Zuschläge</w:t>
      </w:r>
    </w:p>
    <w:p>
      <w:r>
        <w:t>( Urk. 7/137/2). 5 .2.3</w:t>
      </w:r>
    </w:p>
    <w:p>
      <w:r>
        <w:t>Konkret führte die Arbeitgeberin</w:t>
      </w:r>
    </w:p>
    <w:p>
      <w:r>
        <w:t>in ihrem Bericht aus , der AHV-beitragspflichtige Lohn sei bei krankheitsbeding ter Arbeitsunfähigkeit vom ersten Tag an durch ein AHV-freies Taggeld ersetzt worden . Bei voller Präsenz hätte der Beschwerdefüh rer im Jahr 2016 zusätzlich zum Grundlohn Fr. 3'840.-- , im Jahr 2017 zusätzlich Fr. 2'697.-- und im Jahr 2018 zusätzlich Fr. 2'571.-- ausbezahlt erhalten (Urk. 7/14/3). Bereits im Jahr 2016 verzeichnete der Beschwerdeführer gemäss Arbeitgeberbericht verschiedene krankheitsbedingte Absenzen mit vollständiger Arbeitsunfähigkeit und ab dem 3 1. Juli 2017 arbeitete er aufgrund der Folgen des tätlichen Angriffs mit Erblindung des linke n Auge s nicht mehr ( Urk. 7/14/5). Nähere Angaben zur Höhe des Grundlohnes in den betreffenden Jahren machte die Arbeitgeberin indessen nicht. Der Beschwerdeführer und mit ihm die Beschwerdegegnerin gingen implizit</w:t>
      </w:r>
    </w:p>
    <w:p>
      <w:r>
        <w:t>davon aus, es handle sich bei dem von der Arbeitgeberin für 2018 angegebenen AHV -pflichtigen Jahreslohn von Fr. 63'960.-- ( Urk. 7/14/2 Ziff. 2.10) um den besagten Grundlohn ( Urk. 7/136/3, Urk. 7/137/2). Inwiefern diese Annahme zutrifft , bleibt allerdings offen.</w:t>
      </w:r>
    </w:p>
    <w:p>
      <w:r>
        <w:t>Der Blick auf das vom Beschwerdeführer gemäss IK-Auszug bei Y.___</w:t>
      </w:r>
    </w:p>
    <w:p>
      <w:r>
        <w:t>ab 2007 (erstes vollständiges Anstellungsjahr) erz ielte jährliche Ein kommen zeigt nicht unerhebliche Schwankungen ( Urk. 7/27/1 f.). Der Lohn von Fr. 57'821.-- im Jahr 2007 erhöhte sich bis 2013 kontinuierlich auf</w:t>
      </w:r>
    </w:p>
    <w:p>
      <w:r>
        <w:t>Fr. 68'130.--. Ab dann verringerte er sich auf Fr. 66'360.-- im J ahr 2014 und auf Fr. 65'574.-- im Jahr 2015 (Urk. 7/27/1-2). Für das Jahr 2016 sodann nennt der IK-Auszug ein Jahresein kommen von Fr. 64'527.--. Für dieses Jahr weist der Arbeitgeberbericht verschiedene krankheitsbedingte Absenzen mit vollständig er Arbeitsunfähigkeit aus (Urk. 7/14/5). Bereinigt um Fr. 3'840.-- gemäss Arbeitgeberbericht (Urk. 7/14/3) ist der Jahreslohn für 2016 mit</w:t>
      </w:r>
    </w:p>
    <w:p>
      <w:r>
        <w:t>Fr. 68'367.-- zu beziffern .</w:t>
      </w:r>
    </w:p>
    <w:p>
      <w:r>
        <w:t>Im Jahr 20 17 kam es am 3 0. Juli zu m tätlichen Angriff auf den Beschwerdeführer, der in der Folge zum Verlust der Sehfähigkeit des linken Auge s führte. Im IK-Auszug ist für 2017 ein AHV-pflichtiges Einkommen in der Höhe von Fr. 36'307.-- angegeben ( Urk. 7/27/1). Effektiv arbeitete der Beschwerdeführer 2017 von Januar bis Ende Juli ( Urk. 7/14/5) . Hochgerechnet auf das ganze Jahr ( Fr. 36'307.-- : 7 x 12) resultiert ein Verdienst</w:t>
      </w:r>
    </w:p>
    <w:p>
      <w:r>
        <w:t>von Fr. 62' 241.-- ; unter Berücksicht ig ung des Zuschlags von Fr. 2'697.-- gemäss Arbeitgeberbericht ( Urk. 7/14/3) beträgt er Fr .</w:t>
      </w:r>
    </w:p>
    <w:p>
      <w:r>
        <w:t>64'938.--. Verglichen mit dem Jahreslohn, den der Beschwerde führer und die Beschwerdegegnerin für 2017 als massgebend erachten ( Fr. 66'657.--; Urk. 7/136/3, Urk. 7/137/2), besteht eine Differenz von Fr. 1'719.-- . Der Beschwerdeführer und die Beschwerdegegnerin legten ihrer Berechnung - wie erwähnt - den von der Arbeitgeberin für 2018 angegebenen AHV-pflichtigen Lohn ( Urk. 7/ 14/2) zu Grunde , der aber so nie zur Auszahlung gelangte, da der Beschwerdeführer 2018 effektiv nicht arbeitete . Der im IK-Auszug für 2017 angegebene Lohn, für den effektiv Beiträge entrichtet wurden, erweist sich als der verlässlichere Wert, weswegen davon auszugehen ist.</w:t>
      </w:r>
    </w:p>
    <w:p>
      <w:r>
        <w:t>Angesichts der deutlichen Schwankungen über die gesamten Jahre der Anstellung bei</w:t>
      </w:r>
    </w:p>
    <w:p>
      <w:r>
        <w:t>Y.___</w:t>
      </w:r>
    </w:p>
    <w:p>
      <w:r>
        <w:t>rechtfertigt es sich, auf den Durchschnittswert der Jahre ab 2007 abzustellen. M assgebend ist nach der Rechtsprechung , was der Beschwer deführer auf längere Sicht als Gesunder voraussichtlich tatsächlich verdient hätte und nicht , was er unter Umständen bestenfalls hätte verdienen können (vgl. vorstehende E. 5 .2.1) .</w:t>
      </w:r>
    </w:p>
    <w:p>
      <w:r>
        <w:t>Gestützt auf die IK-Einträge der Jahre 2007 bis 2015 ( Urk. 7/27) und angepasst an die Nominallohnentwicklung für Männer bis 2018 (Tabelle T39, Bundesamt für Statistik) ergeben sich folgende jährlichen Einkommen:</w:t>
      </w:r>
    </w:p>
    <w:p>
      <w:r>
        <w:t>•</w:t>
      </w:r>
    </w:p>
    <w:p>
      <w:r>
        <w:t>2007: Fr. 63'838.-- ( Fr. 57'821.-- : 2047 x 2260)</w:t>
      </w:r>
    </w:p>
    <w:p>
      <w:r>
        <w:t>•</w:t>
      </w:r>
    </w:p>
    <w:p>
      <w:r>
        <w:t>2008: Fr. 64'260.-- ( Fr. 59'483.-- : 2092 x 2260)</w:t>
      </w:r>
    </w:p>
    <w:p>
      <w:r>
        <w:t>•</w:t>
      </w:r>
    </w:p>
    <w:p>
      <w:r>
        <w:t>2009: Fr. 63'524.-- ( Fr. 60'039.-- : 2136 x 2260)</w:t>
      </w:r>
    </w:p>
    <w:p>
      <w:r>
        <w:t>•</w:t>
      </w:r>
    </w:p>
    <w:p>
      <w:r>
        <w:t>2010: Fr. 65'360.-- ( Fr. 62'208.-- : 2151 x 2260)</w:t>
      </w:r>
    </w:p>
    <w:p>
      <w:r>
        <w:t>•</w:t>
      </w:r>
    </w:p>
    <w:p>
      <w:r>
        <w:t>2011: Fr. 64'963.-- ( Fr. 62'405.-- : 2171 x 2260)</w:t>
      </w:r>
    </w:p>
    <w:p>
      <w:r>
        <w:t>•</w:t>
      </w:r>
    </w:p>
    <w:p>
      <w:r>
        <w:t>2012: Fr. 65'783.-- ( Fr. 63'687.-- : 2188 x 2260)</w:t>
      </w:r>
    </w:p>
    <w:p>
      <w:r>
        <w:t>•</w:t>
      </w:r>
    </w:p>
    <w:p>
      <w:r>
        <w:t>2013: Fr. 69'861.-- ( Fr. 68'130.-- : 2204 x 2260)</w:t>
      </w:r>
    </w:p>
    <w:p>
      <w:r>
        <w:t>•</w:t>
      </w:r>
    </w:p>
    <w:p>
      <w:r>
        <w:t>2014: Fr. 67'556.-- ( Fr. 66'360.-- : 2220 x 2260)</w:t>
      </w:r>
    </w:p>
    <w:p>
      <w:r>
        <w:t>•</w:t>
      </w:r>
    </w:p>
    <w:p>
      <w:r>
        <w:t>2015: Fr. 66'576.-- ( Fr. 65'574.-- : 2226 x 2260).</w:t>
      </w:r>
    </w:p>
    <w:p>
      <w:r>
        <w:t>Hinzu kommen der bereinigte und an die Nominallohnentwicklung angepasste Jahreslohn 2016 in der Höhe von Fr. 69'008.-- ( Fr. 68'367.-- : 2239 x 2260) und für 2017 der auf 12 Monate hochgerechnete Lohn gemäss IK-Auszug ( Fr. 62'241.--) , zuzüglich Fr. 2'697.-- gemäss Angaben im Arbeitgeberbericht, was angepasst an die Lohnentwicklung Fr. 65'256.-- ( Fr. 64'938.-- : 2249 x 2260) ergibt. 2018 arbeitete der Beschwerdeführer nicht mehr. Zusammen (Jahre 2007 bis 2017) resultiert eine Lohnsumme von Fr. 725'985.--. Demnach beläuft sich das Valideneinkommen für das Jahr 2018 auf Fr. 65'999.-- ( Fr. 725’985.-- : 11). 5.3 5 .3.1</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5 .3.2</w:t>
      </w:r>
    </w:p>
    <w:p>
      <w:r>
        <w:t>Das Invalideneinkommen ermittelte die Beschwerdegegnerin gestützt auf den Totalwert der Männerlöhne gemäss Tabelle TA1 der LSE 2018 ( Urk. 7/129/8). Dieser Tabellenlohn umfasst den produktiven und den Dienstleistungssektor gleichermassen. Der Beschwerdeführer ist dagegen der Auffassung , es rechtfertige sich, ausschliesslich auf den Tabellenlohn für den Dienstleistungssektor abzu stellen, dies mit dem Hinweis, für ihn komme das Arbeiten an Maschinen mit ungeschützt rotierenden Teilen, da s Arbeiten auf unebenem Gelände oder der Einsatz an einem Fliessband nicht mehr in Frage ( Urk. 1 S. 6). 5.3.3</w:t>
      </w:r>
    </w:p>
    <w:p>
      <w:r>
        <w:t>Das trotz der gesundheitlichen Beeinträchtigung zumutbarerweise erzielbare Einkommen ist bezogen auf einen ausgeglichenen Arbeitsmarkt zu ermitteln (Art. 16 ATSG; BGE 138 V 457 E. 3.1 mit Hinweis ). An die Konkretisierung von Arbeitsgelegenheiten und Verdienstaussichten sind rechtsprechungsgemäss keine übermässigen Anforderungen zu stellen (Urteil des Bundesgerichts 9 C_910/2011 vom 30. März 2012 E. 3.1 mit Hinweis; vgl. BGE 138 V 457 E. 3.1). Der ausge glichene Arbeitsmarkt umfasst auch sogenannte Nischenarbeitsplätze, also Stellen- und Arbeitsangebote, bei denen Behinderte mit einem sozialen Entge genkommen von Seiten des Arbeitgebers rechnen können. Von einer Arbeits gelegenheit kann erst dann nicht mehr gesprochen werden, wenn die zumutbare Tätigkeit nur noch in so eingeschränkter Form möglich ist, dass sie der ausge glichene Arbeitsmarkt praktisch nicht kennt oder sie nur unter nicht realistischem Entgegenkommen eines durchschnittlichen Arbeitgebers möglich wäre und das Finden einer entsprechenden Stelle daher von vornherein als ausgeschlossen erscheint (vgl. statt vi eler: Urteile des Bundesgericht s 8C_434/2017 vom 3. Januar 2018 E. 7.2.1 und 9C_253/2017 vom 6. Juli 2017 E. 2.2 .1, je mit weiteren Hinweisen).</w:t>
      </w:r>
    </w:p>
    <w:p>
      <w:r>
        <w:t>Für die Invaliditätsbemessung ist es im Übrigen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Meyer/Reichmuth, Bundesgesetz über die Invalidenversicherung, 3. Auflage 2014, R n 132 zu Art. 28a ).</w:t>
      </w:r>
    </w:p>
    <w:p>
      <w:r>
        <w:t>Mit Blick auf diese Grundsätze ist eine Verwertung der Restarbeitsfähigkeit des Beschwerdeführers auch im produktiven Sektor zu bejahen, da dieser nicht nur Stellen umfasst, bei denen ein uneingeschränktes Sehvermögen unerlässlich ist. Die Vo rgehensweise der Beschwerdegegnerin bei der Ermittlung des Invaliden einkommens ist demgemäss nicht zu beanstanden. Gemäss LSE 2018 Tabelle TA1_tirage_skill_level betrug der Medianlohn der Männer für eine Tätigkeit in der Produktion oder im Dienstleistun gs sektor (Kompetenzniveau 1) Fr. 5'417.-- pro Monat. Angepasst an die betriebsübliche wöchentliche Arbeitszeit von 41,7 Stunden im Jahr 2018 (Bundesamt für Statistik, Betriebsübliche Arbeitszeit nach Wirtschaftsabteilungen in Stunden pro Woche, Tabelle T 03.02.03.01.04.01; abrufbar im Internet) bet rägt das Invalideneinkommen Fr. 5'647. 20 ( Fr. 5'417.-- : 40 x 41,7). Ausgehend von einer Restarbeitsfähigkeit von 60 % (vgl. vorstehende E. 4.2) und bezogen auf das ganze Jahr beträgt das Invaliden einkommen Fr. 40'65 9.8 0. 5 .4 5 .4.1</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mit Hinweisen). 5 .4.2</w:t>
      </w:r>
    </w:p>
    <w:p>
      <w:r>
        <w:t>Nach Auffassung des Beschwerdeführer s sind die Voraussetzung en für die Vornahme eines leidensbedingten Abzuges vom Invalideneinkommen erfüllt . Diese n beziffert er mit 20 % . Er begründet dies mit dem Umstand, dass gestützt auf das Gutachten nur ein Teilpens um zumutbar sei, für ihn aufgrund der Ein äugigkeit das Tätigkeitsprofil eingeschränkt und er überdies mit Blick auf die verminderte Umstellfähigkeit auf ein wohlwollendes Kollegenteam angewiesen sei ( Urk. 1 S. 6 f.). 5.4.3</w:t>
      </w:r>
    </w:p>
    <w:p>
      <w:r>
        <w:t>Der ausgeglichene Arbeitsmarkt umfasst, wie berei ts erwähnt (vgl. vorstehende E. 5.3.3) ,</w:t>
      </w:r>
    </w:p>
    <w:p>
      <w:r>
        <w:t>auch sogenannte Nischenarbeitsplätze, also Stellen- und Arbeitsange bote, bei denen Behinderte mit einem sozialen Entgegenkommen von Seiten des Arbeitgebers rechnen können. Namentlich e ine psychisch bedingt verstärkte Rücksichtnahme seitens Vorgesetzter und Arbeitskollegen kann nach der Gerichtspraxis in der Regel nicht als eigenständiger Abzugsgrund aner kannt werden, ebenso wenig wie</w:t>
      </w:r>
    </w:p>
    <w:p>
      <w:r>
        <w:t>das Risiko von vermehrten gesundheitlichen Absenzen, ein grösserer Betreuungsaufwand oder weniger Flexibilität, was das Leisten von Überstunden etwa bei Verhinderung eines Mitarbeiters anbetrifft (Urteil des Bundesgerichts 9C_266/2017 vom 2 9. Mai 2018 E. 3.4.2; vgl. auch Urteil 9C_233/2018 vom 1 1. April 2019 E. 3.2 mit Hinweisen).</w:t>
      </w:r>
    </w:p>
    <w:p>
      <w:r>
        <w:t>Auch e ine Teilarbeitsfähigkeit führt bei Männern nicht zwangsläufig zu einer Lohneinbusse. Ob sich eine entsprechende Reduktion rechtfertigt, ist stets mit Blick auf den konkreten Beschäftigungsgrad und die jeweils aktuellen Werte zu beurteilen (Urteil des Bundesgerichts 8C_561/2018 vom 4. März 2019 E. 4.3.1 ). Gemäss LSE 2018, Tabelle T18, verdienten Männer mit einem Beschäftigungsgrad zwischen 50 und 74 % in eine r Tätigkeit ohne Kaderfunktion mit Fr. 5'897 .-- statistisch zwar rund 4 % weniger als solche mit einem Beschäftigungsgrad von 90 % und mehr ( Fr. 6’144 .--). Dies stellt aber praxisgemäss keine überproportio nale Lohneinbusse dar ( vgl. Urteil des Bundesgerichts 8C_151/2020 vom 1 5. Juli 2020 E. 6.3.2 mit Hinweis) .</w:t>
      </w:r>
    </w:p>
    <w:p>
      <w:r>
        <w:t>Andere Gründe, die eine n leidensbedingte n Abzug vom Invalideneinkommen rechtfertigen , hat wed er der Beschwerdeführer genannt noch sind solche ersicht lich. Die Differenz zwischen dem Validen- und dem Invalideneinkommen</w:t>
      </w:r>
    </w:p>
    <w:p>
      <w:r>
        <w:t>( Fr. 6 5 ' 699.-- ./. Fr. 40'659 .</w:t>
      </w:r>
    </w:p>
    <w:p>
      <w:r>
        <w:rPr>
          <w:b/>
        </w:rPr>
        <w:t>E. 6</w:t>
      </w:r>
    </w:p>
    <w:p>
      <w:r>
        <w:t>ATSG) gewesen sind; und c.</w:t>
      </w:r>
    </w:p>
    <w:p>
      <w:r>
        <w:t>nach Ablauf dieses Jahres zu mindestens 40 % invalid ( Art.</w:t>
      </w:r>
    </w:p>
    <w:p>
      <w:r>
        <w:rPr>
          <w:b/>
        </w:rPr>
        <w:t>E. 8</w:t>
      </w:r>
    </w:p>
    <w:p>
      <w:r>
        <w:t>% ( Fr. 2 5 ' 039 .20 x 100 % : Fr. 6 5 ' 699.-- ; zu den Rundungs regeln vgl. BGE 130 V 121 ) . 5.5</w:t>
      </w:r>
    </w:p>
    <w:p>
      <w:r>
        <w:t>Die Invaliditätsbemessung ausgehend von der gutachterlich evaluierten</w:t>
      </w:r>
    </w:p>
    <w:p>
      <w:r>
        <w:t>Arbeits fähigkeit von 60 % in einer angepassten Tätigkeit (vgl. vorstehende E. 4) ergibt einen Invaliditätsgrad von weniger als 40 % , weswegen kein Rentenanspruch besteht. Aufgrund dessen ist die Verfügung vom 6. Septe mber 2021 nicht zu beanstanden, was zur Folge hat, dass die vom Beschwerdeführer dagegen erhobene Beschwerde abzuweisen ist. 6.</w:t>
      </w:r>
    </w:p>
    <w:p>
      <w:r>
        <w:t>Gemäss Art. 61 lit . f bis</w:t>
      </w:r>
    </w:p>
    <w:p>
      <w:r>
        <w:t>ATSG in Verbindung mit Art. 69 Abs. 1 bis IVG ist das Beschwerdeverfahren bei Streitigkeiten um die Bewilligung oder die Verweige rung von Leistungen der Invalidenversicherung vor dem kantonalen Versiche rungsgericht kostenpflichtig. Die Kosten werden nach dem Verfahrensaufwand und unabhängig vom Streitwert im Rahmen von Fr. 200.-- bis Fr. 1'000.-- festgesetzt. Vorliegend erweist sich eine Kostenpauschale von Fr. 700.-- als angemessen. Ausgangsgemäss sind die Kosten dem Beschwerdeführer aufzuer legen, zufolge gewährter unentgeltlicher Prozessführung aber einstweisen auf die Gerichtskasse zu nehmen. Der Beschwerdeführer ist auf die Nachzahlungspflicht gemäss § 16 Abs. 4 des Gesetzes über das Sozialversicherungsgericht ( GSVGer ) hingewiesen , wonach er zur Nachzahlung der ihm erlassenen Gerichtskosten verpflichtet ist, sobald er dazu in der Lage ist . Das Gericht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unter Beilage je einer Kopie von Urk.</w:t>
      </w:r>
    </w:p>
    <w:p>
      <w:r>
        <w:rPr>
          <w:b/>
        </w:rPr>
        <w:t>E. 10</w:t>
      </w:r>
    </w:p>
    <w:p>
      <w:r>
        <w:t>und 11/1-2 -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