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IV.2021.00557 vom 5. September 2022</w:t>
      </w:r>
    </w:p>
    <w:p>
      <w:r>
        <w:t>ZH Sozialversicherungsgericht, 2022-09-05, DE</w:t>
      </w:r>
    </w:p>
    <w:p>
      <w:r>
        <w:rPr>
          <w:b/>
        </w:rPr>
        <w:t xml:space="preserve">Quelle: </w:t>
      </w:r>
      <w:r>
        <w:t>https://mcp.opencaselaw.ch/entscheid/zh_sozialversicherungsgericht_IV.2021.00557</w:t>
      </w:r>
    </w:p>
    <w:p>
      <w:r>
        <w:t>FR: ZH_SOZIALVERSICHERUNGSGERICHT IV.2021.00557 du 5 septembre 2022</w:t>
      </w:r>
    </w:p>
    <w:p>
      <w:r>
        <w:t>IT: ZH_SOZIALVERSICHERUNGSGERICHT IV.2021.00557 del 5 settembre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 desgerichts 8C_251/2022 vom 11. Juli 2022 E. 3.1 und 8C_804/2021 vom 1. Juni</w:t>
      </w:r>
    </w:p>
    <w:p>
      <w:r>
        <w:t>2022 E. 2.2).</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w:t>
      </w:r>
    </w:p>
    <w:p>
      <w:r>
        <w:rPr>
          <w:b/>
        </w:rPr>
        <w:t>E. 1.4</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2</w:t>
      </w:r>
    </w:p>
    <w:p>
      <w:r>
        <w:t>Dagegen erhob X.___ am 14. September 2021 Beschwerde mit dem Rechtsbegehren, die angefochtene Verfügung sei aufzuheben und ihm sei weiter hin eine Dreiviertelsrente auszurichten (Urk. 1 S. 2). Mit Beschwerdeantwort vom 20. Oktober 2021 schloss die Beschwerdegegnerin auf Abweisung der Beschwerde (Urk. 5). Mit Eingabe vom 14. Januar 2022 (Urk. 8) reichte sie zudem den ihr vom Beschwerdeführer zugestellten Lohnausweis 2021 zu den Akten (U rk. 9 ). Dazu nahm der Beschwerdeführer mit Eingabe vom 9. Februar 2022 Stellung (Urk. 11), worüber die Beschwerdegegnerin mit Verfügung vom 10. Februar 2022 in Kennt nis gesetzt wurde (Urk. 12). Das Gericht zieht in Erwägung: 1.</w:t>
      </w:r>
    </w:p>
    <w:p>
      <w:r>
        <w:rPr>
          <w:b/>
        </w:rPr>
        <w:t>E. 2.1</w:t>
      </w:r>
    </w:p>
    <w:p>
      <w:r>
        <w:t>In der angefochtenen Verfügung vom 26. Juli 2021 hielt die Beschwerdegegnerin im Wesentlichen fest, der Beschwerdeführer würde ohne gesundheitliche Ein schränkungen weiterhin zu 75 % als Sozialpädagoge arbeiten; die restlichen 25</w:t>
      </w:r>
    </w:p>
    <w:p>
      <w:r>
        <w:t>% entfielen auf den Bereich Freizeit. Er könnte damit inklusive Zulagen ein Jahreseinkommen von Fr. 87'000.-- erzielen. Hochgerechnet auf ein 100%-Pen sum ergebe sich für das Jahr 2020 ein Valideneinkommen von Fr. 116'000.-- (Urk. 2 S. 3). Für das genannte Jahr werde das effektiv erzielte AHV-pflichtige Einkommen von Fr. 39'289.-- als Invalideneinkommen angerech net. Für den Erwerbsbereich ergebe sich somit ein Teilinvaliditätsgrad von 49.5</w:t>
      </w:r>
    </w:p>
    <w:p>
      <w:r>
        <w:t>% (75 % * 0.66). Für den Bereich Freizeit habe die Invalidenversicherung nicht einzustehen. Bei einem Gesamti nvaliditätsgrad von aufgerundet 50 % bestehe noch Anspruch auf eine halbe Invalidenrente. Bezugnehmend auf die Einwände des Beschwerdeführers sei zu betonen, dass er über einen Zeitraum von zwei Jah ren in der Lage gewesen sei, ein konstant höheres Einkommen zu erwirtschaften. Es seien keine Gründe ersichtlich, weshalb ihm dies nicht auch zukünftig möglich sein sollte. Mangels entsprechender aktenkundiger Hinweise könne im Übrigen nicht ein als (stellvertretender) Heimleiter erzielbarer Verdienst als Validenein kommen herangezogen werden (Urk. 2 S. 4).</w:t>
      </w:r>
    </w:p>
    <w:p>
      <w:r>
        <w:rPr>
          <w:b/>
        </w:rPr>
        <w:t>E. 2.2</w:t>
      </w:r>
    </w:p>
    <w:p>
      <w:r>
        <w:t>Der Beschwerdeführer brachte in seiner Besc hwerdeschrift vom 14. September 2021 zusammengefasst vor, es sei kein Revisionsgrund ausgewiesen, weshalb weiterhin Anspruch auf eine Dreiviertelsrente bestehe. Es sei von einem Validen einkommen von Fr. 87'000.-- auszugehen (Urk. 1 S. 6 f.) . Bei der Bemessung des Invalideneinkommens habe die Beschwerdegegnerin insbesondere ausser Acht gelassen, dass der Arbeitsvertrag im September 2016 aufgrund der gesundheitli chen Einschränkungen dahingehend angepasst worden sei, dass er seither im Stundenlohn angestellt sei. Es gelte zu berücksichtigen, dass im Stundenlohn eine Ferien- und F eiertagsentschädigung von 15.55 % enthalten sei , was für die Jahre 2019 und 2020 zu einem Invalideneinkommen von Fr. 34'270.65 beziehungs weise Fr. 33'179.55 führe. Der Einkommensvergleich führe sodann zu einem Invaliditätsgrad von gerundet 61</w:t>
      </w:r>
    </w:p>
    <w:p>
      <w:r>
        <w:t>% respektive 62 %. Des We iteren sei dem Umstand Rechnung zu tragen , dass das Wohnheim in den Jahren 2019 und 2020 unter massiven Personalengpässen gelitten habe, weshalb alle verbleibenden Mit arbeiter Mehrarbeit hätten leisten müssen. Mit überwiegender Wahrscheinlichkeit hätte er somit auch als Gesunder in diesem Zeitraum einen höheren Verdienst als normalerweise erzielt (Urk. 1 S. 7 f.) . Falls das Gericht wider Erwarten von einem Revisionsgrund ausgehen sollte, wäre im Übrigen zu berücksichtigen, dass er bei guter Gesundheit mit überwiegender Wahrscheinlichkeit unterdessen als Heim leiter tätig wäre und aufgrund seines Werdegangs und der langjährigen Erfahrung mindestens ein Einkommen von Fr. 200'000.-- erzielen würde (Urk. 1 S. 8 f. ).</w:t>
      </w:r>
    </w:p>
    <w:p>
      <w:r>
        <w:rPr>
          <w:b/>
        </w:rPr>
        <w:t>E. 2.3</w:t>
      </w:r>
    </w:p>
    <w:p>
      <w:r>
        <w:t>Mit Beschwerdeantwort vom 20. Oktober 2021 betonte die Beschwerdegegnerin insbesondere, dass angesichts des über zwei Jahre erzielten höheren Einkommens eine erhebliche Veränderung des Sachverhaltes und somit ein Revisionsgrund vorl ägen . Folglich sei zu Recht ein neuer Einkommensvergleich vorgenommen worden (Urk. 5 S. 2). Unter Beilage des Lohnausweises des Beschwerdeführers für das Jahr 2021 (Urk. 9) wies die Beschwerdegegnerin mit Stellungnahme vom 14. Januar 2022 ergänzend darauf hin, dass es dem Beschwerdeführer ein weite res Jahr gelungen sei, ein höheres Invalideneinkommen zu erzielen (Urk. 8).</w:t>
      </w:r>
    </w:p>
    <w:p>
      <w:r>
        <w:rPr>
          <w:b/>
        </w:rPr>
        <w:t>E. 2.4</w:t>
      </w:r>
    </w:p>
    <w:p>
      <w:r>
        <w:t>Mit Stellungnahme vom 9. Februar 2022 vertrat der Beschwerdeführer nament lich den Standpunkt, es sei unverständlich, was die Beschwerdegegnerin aus dem Lohnausweis zu ihren Gunsten ableiten wolle. So seien vom Bruttoeinkommen sowohl die Kinderzulage als auch die Ferien- und Feiertagsentschädigung in Abzug zu bringen. Das Invalideneinkommen belaufe sich für das Jahr 2021 dem nach auf Fr. 30'814.95 und somit auf einen geringeren Betrag als zum massge benden Vergleichszeitpunkt (30. August 2016). Es sei daher weiterhin kein Revi sionsgrund für eine Rentenherabsetzung ausgewiesen (Urk. 11).</w:t>
      </w:r>
    </w:p>
    <w:p>
      <w:r>
        <w:rPr>
          <w:b/>
        </w:rPr>
        <w:t>E. 3.1</w:t>
      </w:r>
    </w:p>
    <w:p>
      <w:r>
        <w:t>Strittig und zu prüfen ist, ob die Beschwerdegegnerin die dem Beschwerdeführer ursprünglich mit Verfügung vom 30. August 2016 (Urk. 6/132) zugesprochene Dreiviertelsrente in der angefochtenen Verfügung vom 26. Juli 2021 (Urk. 2) zu Recht auf eine halbe Rente herabgesetzt hat. Zeitlicher Referenzpunkt für die Prü fung einer anspruchserheblichen Änderung bildet die letzte (der versicherten Per 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 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 is auf 8C_441/2012 vom 25. Juli 2013 E. 3.1.2).</w:t>
      </w:r>
    </w:p>
    <w:p>
      <w:r>
        <w:t>Die Beschwerdegegnerin äusserte sich nicht explizit zum zeitlichen Referenzzeit punkt. Dem Beschwerdeführer ist beizupflichten, dass die ursprünglich e renten zusprechende Verfügung vom 30. August 2016 (Urk. 6/127, 6/132)</w:t>
      </w:r>
    </w:p>
    <w:p>
      <w:r>
        <w:t>als Vergleichs basis für die Prüfung einer anspruchserheblichen Änderung heranzuziehen ist (vgl. Urk. 1 S. 6 Ziff. 16), da diese im Gegensatz zu den späteren anspruchsbestä tigenden Mitteilungen (Urk. 6/159, 6/165, 6/173 und 6/179) auf einer materiellen Prüfung des Rentenanspruchs mit rechtskonformer Sachverhaltsabklärung, Beweiswürdigung und Durchführung eines Einkommensvergleichs beruht.</w:t>
      </w:r>
    </w:p>
    <w:p>
      <w:r>
        <w:rPr>
          <w:b/>
        </w:rPr>
        <w:t>E. 3.2</w:t>
      </w:r>
    </w:p>
    <w:p>
      <w:r>
        <w:t>Ein Revisionsgrund steht zwischen den Parteien in Form einer Ä nderung der Ver gleichseinkommen, namentlich des Invalideneinkommens , zur Diskussion. Ein solcher liegt vor, wenn das Leistungsvermögen der versicherten Person unverän dert bleibt, sich aber ihre erwerblichen Möglichkeiten oder ihre berufliche Situa tion geändert haben (vgl. vorstehende E. 1.4 und Urteil des Bundesgerichts 8C_728/2020 vom 23. Juni 2021 E. 3.2 mit Hinweisen).</w:t>
      </w:r>
    </w:p>
    <w:p>
      <w:r>
        <w:t>In Bezug auf eine allfällige Änderung des Gesundheitszustandes als Revisions grund hielt die Beschwerdegegnerin fest, es sei keine langanhaltende und blei bende gesundheitliche Verschlechterung ausgewiesen. So gehe aus den einge reichten medizinischen Akten hervor, dass seitens der behandelnden Arztperso nen nur jeweils kurze Arbeitsunfähigkeiten für wenige Tage attestiert worden seien (Urk. 2 S. 4). Mit Blick auf die medizinischen Unterlagen (Urk. 6/188/8-17, 6/204 und 6/209-213 ) bestehen in der Tat keine Anhaltspunkte für eine dauer hafte Änderung der gesundheitlichen Ve rhältnisse und der</w:t>
      </w:r>
    </w:p>
    <w:p>
      <w:r>
        <w:t>aus ärztlicher Sicht zumutbaren Restarbeitsfähigkeit . Im Gegensatz zum Einwand vom 9. März 2021 (Urk. 6/203) gegen den ersten Vorbesch eid vom 18. Dezember 2020 (Urk. 6/193) machte der Beschwerdeführer denn auch weder im Rahmen des späteren Vorbe scheidverfahrens (vgl. Urk. 6/224, 6/228) noch im Laufe des Beschwerdeverfah rens (vgl. Urk. 1, Urk. 11) eine Verschlechterung seines Gesundheitszustandes geltend. Weiterungen diesbezüglich erübrigen sich vor diesem Hintergrund.</w:t>
      </w:r>
    </w:p>
    <w:p>
      <w:r>
        <w:rPr>
          <w:b/>
        </w:rPr>
        <w:t>E. 4.1</w:t>
      </w:r>
    </w:p>
    <w:p>
      <w:r>
        <w:t>Die rentenzusprechende Verfügung vom 30. August 2016 (Urk. 6/127, 6/132) stützte sich in medizinischer Hinsicht zur Hauptsache auf die Stellungnahme des Regionalen Ärztlichen Dienstes (RAD) vom 7. Dezember 2015. Für leichte wech selbelastende Tätigkeiten mit jederzeitiger Möglichkeit des Toilettengangs wurde eine 30%ige Arbeitsfähigkeit attestiert . Die angestammte Tätigkeit als Sozialpä dagoge wurde als leidensadaptiert qualifiziert (Urk. 6/83/5-6 ; vgl. auch Urk.</w:t>
      </w:r>
    </w:p>
    <w:p>
      <w:r>
        <w:t>6/123/1 ) .</w:t>
      </w:r>
    </w:p>
    <w:p>
      <w:r>
        <w:t>Dem Einkommensvergleich für das Jahr 2015 wurde einerseits ein Validenein kommen von Fr. 80'738.50 zu Grunde gelegt , dies</w:t>
      </w:r>
    </w:p>
    <w:p>
      <w:r>
        <w:t>unter Berücksichtigung der Angaben im Arbeitgeberbericht vom 15. Februar 2015 (Urk.</w:t>
      </w:r>
    </w:p>
    <w:p>
      <w:r>
        <w:t>6/64/1-6) sowie der üblicherweise geleisteten Piketteinsätze .</w:t>
      </w:r>
    </w:p>
    <w:p>
      <w:r>
        <w:t>Ausgehend von der Annahme, der Beschwerdeführer würde seiner Tätigkeit als Sozialpädagoge im Gesundheitsfall in einem 75%-Pensum nachgehen, wurde das Invalideneinkommen auf Fr.</w:t>
      </w:r>
    </w:p>
    <w:p>
      <w:r>
        <w:t>32'295.40 festgesetzt (Fr. 80'738.50 / 75 * 30). Bei einer Erwerbseinbusse respek tive einem Invaliditätsgrad von 60 % resultierte somit ein Anspruch auf eine Dreiviertelsrente (Urk. 6/122 f., 6/127).</w:t>
      </w:r>
    </w:p>
    <w:p>
      <w:r>
        <w:t>Der bisherige Arbeitgeber , das Wohnheim Y.___ , änderte daraufhin mit Wirkung ab 13. A ugust 2016 die bisherige Anstellung im 75 % Pensum in eine Stundenlohnanstellung auf Abruf (Urk. 6/151 , 6/155-157 , 6/167-169, Urk. 6/176-178; vgl. auch IK-Auszug Urk. 6/174-175 ) , ents prechend einem Pensum von 20-30 % laut Aussage des Beschwerdeführers im Revisionsfragebogen vom 20.</w:t>
      </w:r>
    </w:p>
    <w:p>
      <w:r>
        <w:t>Februar 2020 (Urk. 6/185/4) bezi ehungsweise einem Pensum von 30 % gemäss der Darstellung im Arbeitgeberfragebogen vom 14. September 2020 (Urk.</w:t>
      </w:r>
    </w:p>
    <w:p>
      <w:r>
        <w:t>6/190/2) . In den folgenden Jahren stieg das tatsächlich erzielte Erwerbsein kommen bis auf Fr. 40'581.-- (im Jahr 2019; Urk. 6/214).</w:t>
      </w:r>
    </w:p>
    <w:p>
      <w:r>
        <w:rPr>
          <w:b/>
        </w:rPr>
        <w:t>E. 4.2.1</w:t>
      </w:r>
    </w:p>
    <w:p>
      <w:r>
        <w:t>In der angefochtenen Verfügung vom 26. Juli 2021 (Urk. 2) ging die Beschwer degegnerin von einer unveränderten medizinisch-theoretischen Restarbeitsfähig keit aus (vgl. auch Urk. 6/231/2). Das Invalideneinkommen setzte sie für das Jahr 2020 auf Fr. 39'289.-- fest, wobei sie diesen Betrag dem IK-Auszug entnahm ( Urk</w:t>
      </w:r>
    </w:p>
    <w:p>
      <w:r>
        <w:t>6/214) . Der Beschwerdeführer rügt, von diesem Betrag sei zu Unrecht die im Stundenlohn enthaltene Ferien- und Feiertagsentschädigung von 15.55 % nicht subtrahiert worden (Urk. 1 S. 7; vgl. auch Urk. 11).</w:t>
      </w:r>
    </w:p>
    <w:p>
      <w:r>
        <w:rPr>
          <w:b/>
        </w:rPr>
        <w:t>E. 4.2.2</w:t>
      </w:r>
    </w:p>
    <w:p>
      <w:r>
        <w:t>Für die Festsetzung des trotz Gesundheitsschädigung zumutbarerweise noch rea 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Kann eine rentenberechtigte Person neu ein Erwerbseinkommen erzielen oder ein bestehendes Erwerbseinkommen erhöhen, so wird die Rente nur dann im Sinne von Art. 17 Abs. 1 ATSG revidiert, wenn die Einkommensverbesserung jährlich mehr als Fr. 1‘500.-- beträgt (Art. 31 Abs. 1 IVG). Zu berücksichtigen ist dabei lediglich diejenige Einkommensverbesserung, die nicht teuerungsbedingt ist (vgl.</w:t>
      </w:r>
    </w:p>
    <w:p>
      <w:r>
        <w:t>Art. 86 ter IVV).</w:t>
      </w:r>
    </w:p>
    <w:p>
      <w:r>
        <w:t>Als Erwerbseinkommen zur Festlegung des Invaliditätsgrades im Sinne von Art.</w:t>
      </w:r>
    </w:p>
    <w:p>
      <w:r>
        <w:t>16 ATSG gelten mutmassliche jährliche Erwerbseinkommen, von denen Beiträge gemäss dem Bundesgesetz über die Alters- und Hinterlassenenversicher ung (AHVG) erhoben würden (Art. 25 Abs. 1 IVV). Als massgebender Lohn für die AHV-Beitragserhebung aus unselbständiger Erwerbstätigkeit gelten unter ande rem auch Ferien- und Feiertagsentschädigungen (Art. 5 Abs. 2 AHVG).</w:t>
      </w:r>
    </w:p>
    <w:p>
      <w:r>
        <w:rPr>
          <w:b/>
        </w:rPr>
        <w:t>E. 4.2.3</w:t>
      </w:r>
    </w:p>
    <w:p>
      <w:r>
        <w:t>Entgegen der Auffassung des Beschwerdeführers besteht bei dieser Rechtslage kein Anlass, den für das Jahr 2020 im IK-Auszug ausgewiesenen Verdienst um die Ferien- und Feiertagsentschädigung von 15.55 % (vgl. Urk. 6/177) zu redu zieren. Es mag zutreffen, dass er seit August 2016 beim Wohnheim Y.___ im Stundenlohn angestellt ist, was sich aus mehreren Arbeitsverträgen ergibt (vgl.</w:t>
      </w:r>
    </w:p>
    <w:p>
      <w:r>
        <w:t>Urk. 6/140-142, 6/155-157, 6/167-169 und 6/176-178). Gemäss bundes gerichtli cher Rechtsprechung ist sozialversicherungsrechtlich nicht ent scheidend, ob die Invaliditätsbemessung mit Stunden-, Monats- oder Jahres werten durchgeführt wird; bei allen drei Vorgehensweisen ist dem Anspruch auf Ferien oder Ferien- und Feiertagsentschädigung Rechnung zu tragen. Sind im Lohn Ferien- und Fei ertagsentschädigung enthalten, müssen die entsprechenden Zeiten für Ferien und Feiertage von der (gesamtarbeits vertraglich) vereinbar t en Jahresarbeitszeit abge zogen werden, um das massge bende Erwerbseinkommen ermitteln zu können (Urteil des Bundesgerichts 8C_749/2013 vom 6. März 2014 E. 3.3.2 mit Hinwei sen). Eine solche Kon stellation liegt jedoch nicht vor, da der Beschwerdeführer in zeitlicher Hinsicht auf Abruf angestellt war und gerade keine jährliche Arbeitszeit definiert wurde ( vgl. Urk. 6/142, 6/155, 6/169 und 6/176 ; vgl. auch Urteil des Bundesgerichts 8C_188/2016 vom 14. Juni 2016 E. 4.2.2) . Die unbestrittener massen effektiv bezogene</w:t>
      </w:r>
    </w:p>
    <w:p>
      <w:r>
        <w:t>und auch verabgabte</w:t>
      </w:r>
    </w:p>
    <w:p>
      <w:r>
        <w:t>Ferien- und Feiertagsentschädi gung ist daher bei der Festlegung des Invalideneinkommens nicht in Abzug zu bringen.</w:t>
      </w:r>
    </w:p>
    <w:p>
      <w:r>
        <w:rPr>
          <w:b/>
        </w:rPr>
        <w:t>E. 4.2.4</w:t>
      </w:r>
    </w:p>
    <w:p>
      <w:r>
        <w:t>Nach dem Gesagten ist nicht zu beanstanden, dass die Beschwerdegegnerin das Invalideneinkommen für das Jahr 2020 auf das tatsächlich erzielte Einkommen von Fr. 39'289.-- festgelegt hat. In Anbetracht des der ursprünglichen Berentung zu</w:t>
      </w:r>
    </w:p>
    <w:p>
      <w:r>
        <w:t>G runde gelegten Invalideneinkommens von Fr. 32'295.40 (vgl. vorstehende E.</w:t>
      </w:r>
    </w:p>
    <w:p>
      <w:r>
        <w:t>4.1) liegt daher eine mit Blick auf Art. 31 Abs. 1 IVG erhebliche und da über die Zeitspanne eines Jahres generiert auch dauerhafte Veränderung der erwerb lichen Situation im Sinne von Art. 17 Abs. 1 ATSG vor (vgl. Urteil des Bundes gerichts 9C_139/2021 vom 2. Juni 2021 E. 5.2 mit Hinweis ). Im Übrigen war es dem Beschwerdeführer auch in den Jahren 2017 bis 2019 und 2021 möglich, ein um weit mehr als F r. 1'500.-- höheres Erwerbse inkommen zu erzielen</w:t>
      </w:r>
    </w:p>
    <w:p>
      <w:r>
        <w:t>als zum massgeblichen Vergleichszeitpunkt (vgl. Urk. 6/214, Urk. 9).</w:t>
      </w:r>
    </w:p>
    <w:p>
      <w:r>
        <w:t>Da somit ein Revisionsgrund vorliegt, ist der Rentenanspruch in rechtlicher und tatsächlicher Hinsicht umfassend («allseitig») zu prüfen, wobei keine Bindung an frühere Beurteilungen besteht (vgl. vorstehende E. 1.4).</w:t>
      </w:r>
    </w:p>
    <w:p>
      <w:r>
        <w:rPr>
          <w:b/>
        </w:rPr>
        <w:t>E. 4.3.1</w:t>
      </w:r>
    </w:p>
    <w:p>
      <w:r>
        <w:t>Das Valideneinkommen (inkl. Zulagen für Pikett- und Bereitschaftsdienste) legte die Beschwerdegegnerin im angefochtenen Entscheid auf Fr. 87'000.-- für ein 75%-Pensum respektive Fr. 116'000.-- für ein 100%-Pensum fest (Urk. 2 S. 3, Urk. 6/217). Sie stützte sich dabei auf die entsprechenden Angaben de s Arbeitge bers (Urk. 6/190/4, 6/205) . Der Beschwerdeführer geht grundsätzlich von densel ben Werte n aus (vgl. Urk. 1 S. 6 f. Ziff. 18), macht aber für den Fall der Bejahung eines Revisionsgrundes geltend, dass er bei guter Gesundheit mit überwiegender Wahrscheinlichkeit unterdessen Heimleiter wäre und ein Jahreseinkommen von mindestens Fr. 200'000.-- erzielen würde (Urk. 1 S. 8 f. Ziff. 27).</w:t>
      </w:r>
    </w:p>
    <w:p>
      <w:r>
        <w:rPr>
          <w:b/>
        </w:rPr>
        <w:t>E. 4.3.2</w:t>
      </w:r>
    </w:p>
    <w:p>
      <w:r>
        <w:t>Bei der Festsetzung des Valideneinkommens ist nach der bundesgerichtlichen Rechtsprechung auch ein beruflicher Aufstieg im Gesundheitsfall zu berücksich tigen, den eine versicherte Person normalerweise vollzogen hätte; dazu ist aller dings erforderlich, dass konkrete Anhaltspunkte dafür bestehen, dass ohne gesundheitliche Beeinträchtigung ein beruflicher Aufstieg und ein entsprechend höheres Einkommen tatsächlich realisiert worden wären. Blosse Absichtserklä rungen genügen nicht. Die Absicht, beruflich weiterzukommen, muss durch kon krete Schritte wie Kursbesuche, Aufnahme eines Studiums, Ablegung von Prü fungen usw. kundgetan worden sein. Die theoretisch vorhandenen beruflichen Entwicklungs- oder Aufstiegsmöglichkeiten sind nur dann zu berücksichtigen, wenn sie mit überwiegender Wahrscheinlichkeit eingetreten wären (BGE 145 V 141 E. 5.2.1, Urteil des Bundesgerichts 9C_316/2020 vom 6. Oktober 2020 E. 3.1).</w:t>
      </w:r>
    </w:p>
    <w:p>
      <w:r>
        <w:rPr>
          <w:b/>
        </w:rPr>
        <w:t>E. 4.3.3</w:t>
      </w:r>
    </w:p>
    <w:p>
      <w:r>
        <w:t>Der A rbeitgeber hielt in einer Stellungnahme vom 14. Juli 2021 unter anderem fest, der Beschwerdeführer sei «vor einigen Jahren» konkret angefragt worden, ob er die (stellvertretende) Heimleitung übernehmen wolle, was dieser allerdings gesundheitsbedingt abgelehnt habe (Urk. 6/229/2-3 ; vgl. auch Urk. 6/109/2 ). Allein damit ist allerdings entgegen der Sichtweise des Beschwerdeführers nicht mit dem notwendigen Beweisgrad der überwiegenden Wahrscheinlichkeit erstellt, dass er bei guter Gesundheit im konkret massgebenden Jahr 2020 tatsächlich als (stellvertretender) H eimleiter tätig gewesen wäre . Praxisgemäss wären zudem</w:t>
      </w:r>
    </w:p>
    <w:p>
      <w:r>
        <w:t>bereits bei Eintritt des Gesundheitsschadens konkrete Anhaltspunkte für eine berufliche Weiterentwicklung erforderlich (Urteil des Bundesgerichts 8C_384/2021 vom 8. Oktober 2021 E. 6.1 mit Hinweisen) , welche im konkreten F all nicht ersichtlich sind .</w:t>
      </w:r>
    </w:p>
    <w:p>
      <w:r>
        <w:t>Zudem darf aus einer erfolgreichen Invalidenkarriere , um welche es sich hier handelt, nicht ohne Weiteres abgeleitet werden, die versi cherte Person hätte ohne Invalidität</w:t>
      </w:r>
    </w:p>
    <w:p>
      <w:r>
        <w:t>eine vergleichbare Position auch im ange stammten Tätigkeitsgebiet erreicht (BGE 145 V 141 E. 5.2.1 ).</w:t>
      </w:r>
    </w:p>
    <w:p>
      <w:r>
        <w:t>Gänzlich u nsubstantiiert ist des Weiteren die Behauptung, der Beschwerdeführer</w:t>
      </w:r>
    </w:p>
    <w:p>
      <w:r>
        <w:t>würde in der Funktion als (stellvertretender) Heimleiter einen Jahresverdienst von mindestens Fr. 200'000. -- erzielen .</w:t>
      </w:r>
    </w:p>
    <w:p>
      <w:r>
        <w:t>Im Übrigen erschliesst sich auch nicht, inwie fern zusätzlich e Abklärungen in Bezug auf die nicht belegte</w:t>
      </w:r>
    </w:p>
    <w:p>
      <w:r>
        <w:t>Validenkarriere</w:t>
      </w:r>
    </w:p>
    <w:p>
      <w:r>
        <w:t>zu weiteren entscheidrelevanten Erkenntnissen führen könnten (vgl. Urk. 1 S. 9).</w:t>
      </w:r>
    </w:p>
    <w:p>
      <w:r>
        <w:rPr>
          <w:b/>
        </w:rPr>
        <w:t>E. 4.4.1</w:t>
      </w:r>
    </w:p>
    <w:p>
      <w:r>
        <w:t>Auf der Basis eines Valideneinkommens von Fr. 116'000.-- und eines Invaliden einkommens von Fr. 39'289.-- hat die Beschwerdegegnerin für das Jahr 2020 eine Erwerbseinbusse von Fr. 76'711.-- respektiv e einen Invaliditätsgrad von 66 % ermittelt. Diesen Wert hat sie aufgrund der Annahme, der Beschwerdeführer wäre im hypothetischen Gesundheitsfall in einem 75%-Pensum teilerwerbstätig ohne Aufgabenbereich, mit 0.75 gewichtet . Es resultierte somit ein Invaliditäts grad von auf gerundet 50 % (Urk. 2 S. 4).</w:t>
      </w:r>
    </w:p>
    <w:p>
      <w:r>
        <w:t>Gegen dieses Vorgehen namentlich die Qualifikation als T eilerwerbstätigen ohne Aufgabenbereich erhob der Beschwerdeführer zu Recht keine konkreten Einwände (vgl. Urk. 1 S. 6 Ziff. 18 und S. 8 Ziff. 26) .</w:t>
      </w:r>
    </w:p>
    <w:p>
      <w:r>
        <w:t>Er litt zwar bereits seit seiner Kindheit an Beschwerden ( vgl. dazu persönlicher Bericht vom Dezember 2014, Urk. 6/46/1-3 ) . Dass ihm aus medizinischer Sicht seit 1989 nur ein Pensum von 75 % zumutbar gewesen wäre , ist jedoch mittels echtzeitlichen Berichten nicht belegt und auch nicht dargetan . Erst die Hospitalisation im August 2014 und die damit verbundene Krise führte zur ärztlich belegten Arbeitsunfähigkeit (Urk . 6/83/3) und letztlich zur Meldung für die Früherfassung und zur Anmel dung zum Leistungsbezug (U rk. 6/47/1, 6/50/4).</w:t>
      </w:r>
    </w:p>
    <w:p>
      <w:r>
        <w:t>Damit hat es somit sein Bewen den, zumal bereits die ursprüngliche rentenzusprechende Verfügung (Urk.</w:t>
      </w:r>
    </w:p>
    <w:p>
      <w:r>
        <w:t>6/127, 6/132) auf dieser Annahme beruht und keine konkreten Indizien für eine Verän derung in dieser Hinsicht sprechen. Die Beschwerdegegnerin hat darüber hinaus die anhand der Einkommensvergleichsmethode (Art. 16 ATSG) ermittelte Ein schränkung im allein versicherten erwerblichen Bereich zu Recht proportional im Umfang der hypothetischen Teilerwerbstätigkeit berücksichtigt (vgl. BGE 142 V 290 E. 7.3; Urteil des Bundesgerichts 8C_804/2021 vom 1. Juni 2022 E. 2.3 mit Hinweisen ;</w:t>
      </w:r>
    </w:p>
    <w:p>
      <w:r>
        <w:t>Art. 27 bis Abs. 3 IVV , in Kraft seit dem 1. Januar 2018 ).</w:t>
      </w:r>
    </w:p>
    <w:p>
      <w:r>
        <w:rPr>
          <w:b/>
        </w:rPr>
        <w:t>E. 4.4.2</w:t>
      </w:r>
    </w:p>
    <w:p>
      <w:r>
        <w:t>Einzugehen bleibt auf das Vorbringen des B eschwerdeführers, wonach er in den Jahren 2019 und 2020 auch als Gesunder deutlich mehr verdient hätte als übli cherweise, da ein massiver Personalengpass bestanden habe und von allen verbleibenden Mitarbeitern die Leistung von Mehrarbeit erwartet worden sei (Urk. 1 S. 8 Ziff. 25 f.). Ihm ist grundsätzlich beizupflichten, dass sich die Beschwerdegegnerin mit diesem bereits im Verwaltungsverfahren erhobenen Ein wand (vgl. Urk. 6/224/3 , 6/228/1 ) nicht auseinandergesetzt hat. Eine schwere, die Heilung des Verfahrensmangels ausschliessende Gehörsverletzung, welche von Amtes wegen zur Aufhebung der mit dem Verfahrensfehler behafteten Verfügung führen würde (vgl. BGE 124 V 180 E. 4a mit Hinweisen), liegt allerdings aus verschiedenen Gründen nicht vor. Die Beschwerdegegnerin durfte sich zum einen auf die für den Entscheid massgebenden Gesichtspunkte beschränken (BGE 136 I 229 E. 5.2).</w:t>
      </w:r>
    </w:p>
    <w:p>
      <w:r>
        <w:t>Dem Beschwerdeführer war es zum anderen möglich, sein Anliegen in der Beschwerde sowie der Stellungnahme</w:t>
      </w:r>
    </w:p>
    <w:p>
      <w:r>
        <w:t>vom 9. Februar 2022 sachgerecht vor dem Sozialversicherungsgericht darzulegen, welches sowohl den Sachverhalt als auch die Rechtslage frei überprüft (vgl. § 18a des Gesetzes über das Sozial versicherungsgericht; GSVGer ).</w:t>
      </w:r>
    </w:p>
    <w:p>
      <w:r>
        <w:t>Im Übrigen sprechen verfahrensökonomische Gründe gegen die Aufhebung der angefochtenen Verfügung verbunden mit der Rückweisung zur Gewährung des rechtlichen Gehörs. In Anbetracht der konkre ten Gegebenheiten würde ein solches Vorgehen zu einem formalistischen Leerlauf und unnötigen Verzögerungen führen, was mit dem Interesse der versicherten Person an einer möglichst beförderlichen Beurteilung ihres Anspruchs nicht zu vereinbaren wäre (vgl. BGE 142 II 218 E. 2.8.1, 137 I 195 E. 2.3.2, je mit Hinwei sen). Eine Rückweisung zur Gewährung des rechtlichen Gehörs wird vom Be schwerdeführer denn auch nicht verlangt.</w:t>
      </w:r>
    </w:p>
    <w:p>
      <w:r>
        <w:t>Inhaltlich mag in Anbetracht des aktenkundig vom Arbeitgeber bestätigten Per sonalengpasses im Jahr 2020 (vgl. Urk. 6/229/1) durchaus nahe liegen, dass der Beschwerdeführer auch im Gesundheitsfall ein höheres Pensum als 75 % absol viert hätte , um den Heimbetrieb aufrechtzuerhalten . Daraus vermag er allerdings nichts zu seinen Gunsten abzuleiten . So hat er b ei einem Stundenlohn von Fr. 51.71 (Urk. 6/177) und einem Einkommen von Fr. 39'289.-- im Jahr 2020 insgesamt 759.8 Stunden gearbeitet. Das ihm medizinisch-theoretisch zumutbare 30%-Pensum entspricht gestützt auf die entsprechenden Angaben des Arbeitge bers für das Jahr 2020 einer Arbeitszeit von 12.6 Stunden pro Woche (Urk.</w:t>
      </w:r>
    </w:p>
    <w:p>
      <w:r>
        <w:t>6/190/2) beziehungsweise unter Berücksichtigung von fünf Wochen Ferien (vgl. Urk. 6/177)</w:t>
      </w:r>
    </w:p>
    <w:p>
      <w:r>
        <w:t>592.2 Stunden pro Jahr (12.6 Stunden * 47) . Er leistete demzufolge im Jahr 2020 ein tatsächliches Pensum von 38.49 %. Mit über wiegender Wahr scheinlichkeit ist davon auszugehen, dass der Beschwerdeführer sein Arbeitspen sum im Gesundheitsfall ebenfalls um 8.49 % erhöht hätte. Ausgehend von einer 66%igen Erwerbseinbusse (vgl. vorstehende E. 4.4.1) würde unter entsprechender Gewichtung folglic h ein Invaliditätsgrad von 55.1 % resultieren (66 % * [0.75 + 0.0849]). Auch in diesem Fall bestünde somit nur noch Anspruch auf eine halbe Rente der Invalidenversicherung.</w:t>
      </w:r>
    </w:p>
    <w:p>
      <w:r>
        <w:rPr>
          <w:b/>
        </w:rPr>
        <w:t>E. 4.4.3</w:t>
      </w:r>
    </w:p>
    <w:p>
      <w:r>
        <w:t>Der Beschwerdeführer war im Zeitpunkt der Rentenherabsetzung im Jahr 2021 56-jährig. In Anbetracht dessen hätte sich die IV-Stelle vor der Herabsetzung der Invalidenrente grundsätzlich vergewissern müssen, ob der Beschwerdeführer ohne Weiteres auf den Weg der Selbsteingliederung verwiesen werden kann (Urteil des Bundesgerichts 9C_228/2010 vom 26. April 2011 E. 3.3-3.5 ) . Recht sprechungsgemäss wurde indes die Zumutbarkeit einer Selbsteingliederung angenommen, wenn die versicherte Person - wie hier - trotz Rentenbezuges regelmässig gearbeitet hatte und daher auch keine arbeitsmarktliche Desintegra tion bestand (Urteil des Bundesgerichts 9C_396/2019, 9C_397/2019 vom 2.</w:t>
      </w:r>
    </w:p>
    <w:p>
      <w:r>
        <w:t>März</w:t>
      </w:r>
    </w:p>
    <w:p>
      <w:r>
        <w:t>2020 E. 5.1). Die s hat hier umso mehr zu gelten, als sich anders, als bei der Stei gerung der medizi nisch-theoretischen Arbeitsfähigkeit, hier die Frage der Reali sierbarkeit von hypothetischen Annahmen nicht stellt , hat doch die Beschwerde gegnerin die vom Beschwerdeführer tatsächlich - und ohne Einglie derungsmass nahmen - erzielten Einkommen berücksichtigt.</w:t>
      </w:r>
    </w:p>
    <w:p>
      <w:r>
        <w:rPr>
          <w:b/>
        </w:rPr>
        <w:t>E. 5</w:t>
      </w:r>
    </w:p>
    <w:p>
      <w:r>
        <w:t>Zusammenfassend hat die Beschwerdegegnerin die Dreiviertelsrente des Beschwerdeführers zu Recht auf eine halbe Rente herabgesetzt. Nicht zu bean standen ist im Übrigen die Herabsetzung der Leistung auf den ersten Tag des zweiten Monats nach Zustellung der angefochtenen Verfügung (Art. 88 bis Abs. 2 lit . a IVV).</w:t>
      </w:r>
    </w:p>
    <w:p>
      <w:r>
        <w:t>Die angefochtene Verfügung vom 26. Juli 2021 erweist sich folglich als rechtens, was zur Abweisung der dagegen erhobenen Beschwerde führt.</w:t>
      </w:r>
    </w:p>
    <w:p>
      <w:r>
        <w:rPr>
          <w:b/>
        </w:rPr>
        <w:t>E. 6</w:t>
      </w:r>
    </w:p>
    <w:p>
      <w:r>
        <w:t>00.-- anzusetzen und ausgangsgemäss dem unterliegenden Beschwerdefüh rer aufzuerlegen.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Rechtsanwältin Angela Widmer-Fäh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