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IV.2021.00546 vom 5. November 2012</w:t>
      </w:r>
    </w:p>
    <w:p>
      <w:r>
        <w:t>ZH Sozialversicherungsgericht, 2012-11-05, DE</w:t>
      </w:r>
    </w:p>
    <w:p>
      <w:r>
        <w:rPr>
          <w:b/>
        </w:rPr>
        <w:t xml:space="preserve">Quelle: </w:t>
      </w:r>
      <w:r>
        <w:t>https://mcp.opencaselaw.ch/entscheid/zh_sozialversicherungsgericht_IV.2021.00546</w:t>
      </w:r>
    </w:p>
    <w:p>
      <w:r>
        <w:t>FR: ZH_SOZIALVERSICHERUNGSGERICHT IV.2021.00546 du 5 novembre 2012</w:t>
      </w:r>
    </w:p>
    <w:p>
      <w:r>
        <w:t>IT: ZH_SOZIALVERSICHERUNGSGERICHT IV.2021.00546 del 5 novembre 2012</w:t>
      </w:r>
    </w:p>
    <w:p>
      <w:pPr>
        <w:pStyle w:val="Heading2"/>
      </w:pPr>
      <w:r>
        <w:t>Erwägungen</w:t>
      </w:r>
    </w:p>
    <w:p>
      <w:r>
        <w:rPr>
          <w:b/>
        </w:rPr>
        <w:t>E. 1</w:t>
      </w:r>
    </w:p>
    <w:p>
      <w:r>
        <w:t>7. Oktober 2019 in der Universitätsklinik B.___ eine r</w:t>
      </w:r>
    </w:p>
    <w:p>
      <w:r>
        <w:t>arthroskopischen</w:t>
      </w:r>
    </w:p>
    <w:p>
      <w:r>
        <w:t>Rotatorenmanschetten rekonstruktion rechts unterzogen hatte ( Urk. 7/69), teilte die IV-Stelle mit Mit teilung vo m 7. November 2019 mit, dass zurzeit keine Eingliederungs massnahmen möglich seien ( Urk. 7/67). In der Folge holte die IV-Stelle je einen weiteren Bericht der Universitätsklinik B.___ ( Urk. 7/69) und von Dr. A.___ ( Urk. 7/73) ein. Am 2 4. März 2020 nahm Dr. med. E.___ , Facharzt für Orthopädische Chirurgie und Traumatologie, vom RAD zu den A kten Stellung ( Urk. 7/80/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rPr>
          <w:b/>
        </w:rPr>
        <w:t>E. 1.5</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medizinisch-theoretisch (wieder) ausgewiesene Leistungspotenzial mittels Eigen anstrengung auszuschöpfen und erwerblich zu verwerten. Ausnahmen von der diesfalls grundsätzlich («vermutungsweise») anzunehmenden Unzumutbarkeit einer Selbsteingliederung liegen namentlich dann vor, wenn die langjährige Ab senz vom Arbeitsmarkt auf invaliditätsfremde Gründe zurückzuführen ist, wenn die versicherte Person besonders agil, gewandt und im gesellschaftlichen Leben integriert ist oder wenn sie über besonders breite Ausbildungen und Berufs 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t>Die Rechtsprechung, wonach es bei der wieder erwägungs - oder revisionsweisen Herabsetzung oder Aufhebung der Invaliden rente bei zurückgelegtem 55. Altersjahr oder mehr als fünfzehn Jahre dauerndem Rentenbezug grundsätzlich Eingliederungsmassnahmen durchzuführen gilt, findet auch dann Anwendung, wenn zeitgleich mit der Rentenzusprache über deren Befristung und/oder Abstufung befunden wird ( BGE 145 V 209 E. 5.4). Denn die rückwirkende Zusprache einer in der Höhe abgestuften und/oder zeitlich befristeten Invalidenrente richtet sich grundsätzlich nach denselben Regeln wie die Revision eines bestehenden Rentenanspruchs nach Art. 17 Abs. 1 ATSG. Auch in dieser Konstellation sind Versicherte betroffen, die zufolge invalidisierender Beeinträchtigung ihrer Gesundheit (d.h. invaliditätsbedingt) über einen mehr oder weniger langen Zeitraum überhaupt nicht mehr oder nur noch beschränkt ein gegliedert waren (E. 5.3). 1. 6</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Was zu beweisen ist, ergibt sich aus der Sach- und Rechtslage. Gestützt auf den Untersuchungsgrundsatz ist der Sach verhalt soweit zu ermitteln, dass über den Leistungsanspruch zumindest mit dem Beweisgrad der überwiegenden Wahrscheinlichkeit entschieden werden kann (Urteil des Bundesgerichts 8C_815/2012 vom 21. Oktober 2013 E. 3.2.1). 2. 2.1</w:t>
      </w:r>
    </w:p>
    <w:p>
      <w:r>
        <w:t>Die Beschwerdegegnerin erklärte zur Begründung der Zusprache einer befristeten ganzen Rene für die</w:t>
      </w:r>
    </w:p>
    <w:p>
      <w:r>
        <w:t>Monate Oktober 2019 bis März 2020 ( Urk. 2), der Beschwerdeführer sei seit dem 1. Oktober 2018 in seiner Arbeitsfähigkeit ein geschränkt. Bei Ablauf der gesetzlichen Wartefrist sei ihm weder seine bisherige Tätigkeit als Bauarbeiter noch eine andere angepasste Tätigkeit zumutbar gewesen. Es habe daher ein Invalidit ät sgrad von 100 % vorgelegen. Ab Januar 2020 habe si ch die gesundheitliche Situation verbessert, sodass dem Beschwerdeführer eine angepasste Tätigkeit ab Januar 2020 zu 50 % und ab Mitte Februar 2020 zu 100 % zumutbar sei. Eine angepasste Tätigkeit sollte körperlich leichte Tätigkeiten ohne Heben/Tragen von Lasten von mehr als</w:t>
      </w:r>
    </w:p>
    <w:p>
      <w:r>
        <w:rPr>
          <w:b/>
        </w:rPr>
        <w:t>E. 6</w:t>
      </w:r>
    </w:p>
    <w:p>
      <w:r>
        <w:t>-8). Daraufhin holte die die IV-Stelle weitere Berichte der Uni versitätsklinik B.___ ( Urk. 7/74, Urk. 7/76) ein. Nachdem RAD-Arzt Dr. E.___ am 1 5. Mai 2020 erneut zu den Akten Stellung genommen hatte ( Urk. 7/80/8-9) , sprach die IV-Stelle dem Versicherten n ach durchgeführtem Vorbescheid verfahren ( Urk. 7/82; Urk. 7/83, Urk. 7/89) mit Verfügung vom 9. Juli 2021 eine von Oktober 2019 bis März 2020 befristete ganze Rente zu ( Urk. 2). 2.</w:t>
      </w:r>
    </w:p>
    <w:p>
      <w:r>
        <w:t>Dagegen liess der Versicherte mit Eingabe vom 1 3. September 2021 ( Urk. 1) Beschwerde erheben und beantragen, es sei di e angefochtene Verfügung vom 9. Juli 2021 aufzuheben und die Beschwerdegegnerin zu verpflichten, ihm – allenfalls nach Vornahme weiterer Abklärungen – die gesetzlichen Leistungen zu erbringen, insbesondere unbefristete Rentenleistungen. In prozessualer Hinsicht ersuchte der Beschwerdeführer um Gewährung der unentgeltlichen Prozess führung und um Bestellung von Rechtsanwältin Anjushka Früh als unentgeltliche Rechtsvertreterin. Die Beschwerdegegnerin beantragte mit Beschwerdeantwort vom 2 1. Oktober 2021 die Abweisung der Beschwerde (Urk. 6), was dem Beschwerdeführer mit Verfügung vom 2 6. Oktober 2021 angezeigt wurde ( Urk.</w:t>
      </w:r>
    </w:p>
    <w:p>
      <w:r>
        <w:rPr>
          <w:b/>
        </w:rPr>
        <w:t>E. 6.3</w:t>
      </w:r>
    </w:p>
    <w:p>
      <w:r>
        <w:t>Bei diesem Ausgang des Verfahrens erweist sich das vom Beschwerdeführer gestellte Gesuch um unentgeltliche Prozessführung und um Bestellung von Rechtsanwältin Anjushka Früh als unentgeltliche Rechtsvertreterin als gegen standslos. Das Gericht erkennt: 1.</w:t>
      </w:r>
    </w:p>
    <w:p>
      <w:r>
        <w:t>Die Beschwerde wird in dem Sinne gutgeheissen, dass die angefochtene Verfügung vom 9. Juli 2021 insoweit aufgehoben wird, als damit ein Rentenanspruch ab dem 1. April 2020 verneint wird und es wird die Sache an die Sozialversicherungsanstalt des Kantons Zürich, IV-Stelle, zum weiteren Vorgehen im Sinne der Erwägungen zurück gewiesen .</w:t>
      </w:r>
    </w:p>
    <w:p>
      <w:r>
        <w:t>Der Beschwerdeführer hat einstweilen weiterhin Anspruch auf eine ganze Rente.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 entschädigung von Fr. 2'500.-- (inkl. Barauslagen und MWSt ) zu bezahlen. 4.</w:t>
      </w:r>
    </w:p>
    <w:p>
      <w:r>
        <w:t>Zustellung gegen Empfangsschein an: - Rechtsanwältin Anjushka Früh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Mit Stellungnahe vom 1 5. Mai 2020 ( Urk. 7/80/8-9) erklärte Dr. E.___ , beim Beschwerdeführer seien anhand der vorliegenden Arztbericht e weiterhin die beiden bekannten somatischen Gesundheitsschäden ausgewiesen, einschliesslich der sich daraus ableitenden Einschränkung der funktionellen Leistungsfähigkeit: - p ersistierend e Schulterschmerzen rechts bei - Status nach arthroskopischer</w:t>
      </w:r>
    </w:p>
    <w:p>
      <w:r>
        <w:t>Rotatorenmanschetten -Rekonstruktion rechts, Débridement des Subscapularis -Oberrandes, Bi z epstenotomie und subacromialem</w:t>
      </w:r>
    </w:p>
    <w:p>
      <w:r>
        <w:t>Débridement am 1 7. Oktober 2019 - c hronische Zervikobrachialgie links bei - foraminaler Stenos e C4/5, C5/6 und C6/7, am ausgeprägteste n auf Höhe C5/6 links betont</w:t>
      </w:r>
    </w:p>
    <w:p>
      <w:r>
        <w:t>Diese Gesundheitsschäden seien offensichtlich stabil bei noch andauernder Therapie bezüglich der rechten Schulter. Hinsichtlich der Bewe r tung der Arbeits unfähigkeit gebe es aktuelle Angaben der Universitätsklinik B.___ , welche aus versicherungsmedizinisch-orthopädischer Sicht im Hinblick auf die vorliegenden Befunde durchaus plausibel seien. Unter zusammenfassender Berücksichtigung aller vorliegenden Arztberichte und bisherigen RAD-Stellungnahmen bestehe für die bisherige Tätigkeit seit Oktober 2018 durchgehend und bis auf Weiteres eine 100%ige Arbeitsunfähigkeit, medizin theoretisch überwiegend wahrscheinlich auf Dauer. Für eine optimal behinderungsangepasste Tätigkeit bestehe bei Beac htung des unten angegebenen Belastungsprofils unter Berücksichtigung aller vor liegenden Arztbericht e retrospe ktiv folgende Arbeitsfähigkeit: 100%ige Arbeits unfähigkeit von Juli 2019 (erste Vorstellung wegen rechter Schulter) bis 3 1. Dezember</w:t>
      </w:r>
    </w:p>
    <w:p>
      <w:r>
        <w:t>2019, 50%ige Arbeitsunfähigkeit von 1. Januar bis 2 0. Februar 2020, 0 % ige Arbeitsunfähigkeit ab 2 1. Februar 202 0. Optimal angepasst sei eine körperlich leichte Arbeit ohne Heben und Tragen von Lasten von mehr als zehn Kilogramm körpernah und zwei Kilogramm körperfern, keine Arbeiten über Kopf und nur selten mit dem rechten Arm in Schulterhöhe (in der Re gel nur bis Brust höhe), ohne Zwangshaltungen des Kopfes bzw. der HWS. 3. 2.</w:t>
      </w:r>
    </w:p>
    <w:p>
      <w:r>
        <w:rPr>
          <w:b/>
        </w:rPr>
        <w:t>E. 11</w:t>
      </w:r>
    </w:p>
    <w:p>
      <w:r>
        <w:t>Dr. med. I.___ , Oberarzt mbA Wirbelsäulenchirurgie, Universitätsklinik B.___ , erklärte mit Bericht an Dr. A.___ vom 2 5. August 2020 ( Urk. 3/5), beim Beschwerdeführer bestünden erneut Zervikobrachialgien linksseitig. Im aktuellen MRI der HWS zeige sich eine etwas untypische Osteochondrose auf Höhe C4/5, welche im Vergleich zum Vorbefund etwas zunehme, weshalb sie zur weiteren genaueren Abklärung noch ein CT durchführen w ü rden. Des Weiteren würden sie zur Schmerzbehandlung eine Infiltration der C4-Wurzel durchführen, welche letztmalig eine deutliche Verbesserung haben erwirken können. Bezüglich der medullären</w:t>
      </w:r>
    </w:p>
    <w:p>
      <w:r>
        <w:t>hyperintensen Läsion auf Höhe C6/7 veranlassten sie in einem halben Jahr eine weitere Verlaufskontrolle mit MRI HWS. 3. 2. 1 2</w:t>
      </w:r>
    </w:p>
    <w:p>
      <w:r>
        <w:t>Mit Bericht an Dr. A.___ vom 1 5. Oktober 2020 ( Urk. 3/7) erklärte Dr. I.___ , beim Beschwerdeführer liege eine symptomatische Foraminalst enose C3/4, C4/5 und C5/6 links betont vor . Es bestehe eine Parese der Armbeugung links, welche sie am ehesten auf eine C6-Radikulopathie zurückführten. Der Beschwerdeführer sei grundsätz l ich gegenüber einer Operation sehr skeptisch eingestellt. Er sei sich bewusst, dass eine bleibende Parese durch eine fehlende Dekompression drohe. Da der Beschwerdeführer keine Operation möchte, würden sie eine chiro prakti s che Behandlung empfehlen. Von ihrer Seite würden sie die nächste Ver laufskontrolle in einem halben Jahr zur Kontrolle der medullärem</w:t>
      </w:r>
    </w:p>
    <w:p>
      <w:r>
        <w:t>hypertensen Läsion auf C6/7 veranlassen. Bei Verschlechterung werde sich der Beschwerde führer jederzeit früher vorstellen. 3. 2. 1 3</w:t>
      </w:r>
    </w:p>
    <w:p>
      <w:r>
        <w:t>Am 1 9. April 2021 berichtete Dr. I.___ zusammen mit Dr. med. J.___ , Assistenzarzt Orthopädie, Dr. A.___ ( Urk. 3/8), es zeige sich eine ausge prägte Nuchalgie sowie Zervikobrachialgie am ehesten dem Dermatom C5 ent sprechend, jedoch auch Teile von C6 beinhaltend. Ebenso bestehe die bereits bekannte Schwäche des linken Oberar mes und auch eine sichtbare Atr op h ie. Als erste r Schritt ergehe zur Analgesie die Infiltration C 5. Sie würden diese zeitnah durchführen lassen. Ebenfalls möchten sie eine elektrophysiologische Standort bestimmung zeitnah durchführen lassen und planten die klinische Verlaufs kontrolle in drei bis sechs Wochen in ihrer Sprechstunde. 3. 2. 1 4</w:t>
      </w:r>
    </w:p>
    <w:p>
      <w:r>
        <w:t>PD Dr. med. K.___ , Leitender Arzt Paraplegie, Facharzt für Neurologie, Universitätsklinik B.___ , berichtete am 7. Mai 2021 Dr. I.___ ( Urk. 3/10), die therapierefr a ktären ausstrahlenden Zervikobrachialgien links gingen einher mit einer zugenommenen Parese der Schulter-/Armmuskulatur vorwiegend C5 betreffend, C6-Beteiligung möglich. Passend hier z u fänden sich nun gegenüber 2019 deutlich zugenommene und ausgeweitete axonale Schädigungszeichen in den C5-versorgten Schultermuskeln. Das sensible Defizit sei demgegenüber gering, ebenfalls die Pathologien in den SEP-Befunden. Aus neurologischer Sicht bestehe angesichts des klinischen, neuropsychologischen Befundes passend zum MR-Befund eine Indikation zur Dekompression. 3. 2. 1 5</w:t>
      </w:r>
    </w:p>
    <w:p>
      <w:r>
        <w:t>Am 8. Juni 2021 berichtete Dr. I.___ zusammen mit med. pract . L.___ , Assistenzarzt Orthopädie, Dr. A.___ ( Urk. 3/11) . Der Beschwerdeführer stelle sich zur Verlaufskontrolle nach stattgehabter Infiltration der Nervenwurzel C5 links sowie neurophysiologischer Untersuchung vor. Er berichte, keine Besserung nach der erfolgten Infiltration bemerkt zu haben. Die motorischen sowie sensorischen Defizite seien ebenso wie die Schmerzsymptomatik in etwa stationär geblieben. In Zusammenschau der Befunde zeige sich eine symptomatische sensom o torische C5/6-Radikulopathie links, welche man tendenziell auch operativ mittels einer ACDF angehen könnte . Sie besprächen mit dem Beschwerdeführer hierbei das weitere Vorgehen. Bei hochgradigem Nikotinabusus und fehlender Bereitschaft, diesen zu reduzieren, sähen sie von einer operativen Versorgung ab. Nikotin abusus stelle ein hochgradiger Risikofaktor für eine mögliche Nicht -Fusion dar . Sie würden die Behandlung mit konservativ en Methoden fortführen. Dies bezü glich stell t en sie dem Beschw erdefüh r e r eine Physiotherapie - sowie eine MTT- Verordnung zur Stärkung der Muskulatur und Verbesserung der Mobilität aus. Fixe Verlaufskontrollen seien aktuell bei ihnen nicht geplant. 4. 4.1</w:t>
      </w:r>
    </w:p>
    <w:p>
      <w:r>
        <w:t>D ie Beschwerdegegnerin stützte ihren Entscheid im Wesentlich en auf die Stellungnahme n von RAD-Arzt Dr. E.___ (E. 3. 2. 8 und E. 3. 2. 10) .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 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 lichen Weisungen des Bundesamtes frei wählen (Abs. 1). Die RAD können Ver sicherte bei Bedarf selber ärztlich untersuchen. Sie halten die Untersuchungs 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 fikationen verfügt ( BGE 137 V 210 E. 1.2.1).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 4. 2 4.2.1</w:t>
      </w:r>
    </w:p>
    <w:p>
      <w:r>
        <w:t>RAD-Arzt Dr. E.___</w:t>
      </w:r>
    </w:p>
    <w:p>
      <w:r>
        <w:t>nahm – wie auch RAD-Arzt Dr. C.___</w:t>
      </w:r>
    </w:p>
    <w:p>
      <w:r>
        <w:t>(E. 3.2.5) –</w:t>
      </w:r>
    </w:p>
    <w:p>
      <w:r>
        <w:t>keine eigenen Untersuchungen vor. Es liegen daher reine Aktenbeurteilung en vor. Zur Arbeitsfähigkeit äusserten sich neben den RAD-Ärzten Dr. C.___ (E. 3. 2. 5) und Dr. E.___ (E. 3. 2. 8 , E. 3. 2. 10), Dr. F.___ (E. 3.2 .2 ), Dr. D.___ (E. 3. 2. 3), Dr. A.___ (E. 3. 2. 4, E. 3. 2. 7) sowie Dr. H.___ (E. 3. 2. 9). Während der C hirop raktor</w:t>
      </w:r>
    </w:p>
    <w:p>
      <w:r>
        <w:t>Dr. D.___</w:t>
      </w:r>
    </w:p>
    <w:p>
      <w:r>
        <w:t>in d e r angestammte n Tätigkeit noch eine 50%ige Arbeitstätigkeit für möglich erachtete, gingen sämtliche Ärzte von einer andauernden 100%igen Arbeitsunfähigkeit des Beschwerdeführers in der a ngestammten Tätigkeit aus. Hinsichtlich der Arbeitsfähigkeit des Beschwerdeführers in einer angepassten Tätigkeit divergieren die Angaben der behandelnden Ärzte.</w:t>
      </w:r>
    </w:p>
    <w:p>
      <w:r>
        <w:t>Sämtlichen Berichten der behandelnden Ärzte fehlt es dabei jedoch , soweit sie für eine angepasste Tätigkeit überh aupt noch eine Arbeitsfähigkeit attestieren, an einer konkreten Umschreibung des funktionellen Leistungsvermögen s (Belastungsprofil). Den Berichten der behandelnden Ärzte ist denn auch keine klinische Untersuchung im Hinblick auf die verbliebene Leistungsfähigkeit des Beschwerdeführers zu ent nehmen. Im Bereich der Orthopädie ist jedoch eine Diagnose des Funktions ausfalles (Funktionsdiagnose), das heisst eine qualitative und quantitative Analyse der Funktionsstörung des B e we g ungsapparates und seiner Folgen von zentraler Bedeutung (vgl. Urteil des Bundesgerichts 9C_335/2015 vom E. 1. September 2015 E. 4.2.2 ).</w:t>
      </w:r>
    </w:p>
    <w:p>
      <w:r>
        <w:t>Es bleibt daher unklar, gestützt auf welche konkreten Befunde Dr. E.___ das Belastungsprofil ab 1. Januar 2020 erstellte. Im dargelegten Sinn können für die Zeit ab 1. Januar 2020 die Voraussetzungen für eine blosse Aktenbeurteilung durch den RAD nicht als gegeben erachtet werden. Ein lückenloser Befund bzw. ein feststehender medizinischer Sachverhalt - grundsätzlich abgesehen von der Diagnosestellung - liegt nicht vor. Hierfür fehlt es namentlich an einer (anderen) fachärztlichen Umschreibung des Belastungsprofils. Desgleichen liegen keine ein gehenden klinischen Erhebungen in Bezug auf die funktionellen Ein schränkungen vor. Unter den gegebenen Umständen durfte Dr. E.___ jedenfalls nicht von eigenen Untersuchungen absehen (vgl. Urteil des Bundesgerichts 9C_335/2015 vom E. 1. September 2015 E. 4.3) .</w:t>
      </w:r>
    </w:p>
    <w:p>
      <w:r>
        <w:t>Dr. E.___ begründet selbst denn auch nicht, gestützt auf welche Überlegungen er das von ihm angeführte Belastungsprofil erstellte.</w:t>
      </w:r>
    </w:p>
    <w:p>
      <w:r>
        <w:t>Darüber hinaus gilt es zu beachten, dass Dr. E.___ letztmals am 3 0. September 2020 zu den Akten S t ellung genommen hatte ( Urk. 7/95/3-4 ) . Sämtliche im Beschwerdeverfahren ein gereichten ärztlichen Berichte wurde n keinem RAD-Arzt vorgelegt. Wie dem Bericht von PD Dr. K.___ vom 7. Mai 2021 zu entnehmen ist, finden sich nun gegenüber 2019 deutlich zugenommene und ausgeweitete axonale Schädigungszeichen in den C5-versorgten Schultermuskeln (E. 3.2.14 ). Im MR HWS vom 1 4. April 2021 sei bei F u sion des Segmen t es C3/4 eine multi segmentale schwere Facettendegeneration C4 bis Th1 mit in s b e sondere schwerem Reizzustand C4/5 links und nochmaliger Progredienz im Verlauf beschrieben. PD Dr. K.___ machte in seinem Bericht keine Angaben zur Arbeitsfähigkeit. Es bleibt daher unklar, ob bzw. inwieweit die von ihm angeführten – veränderten - Befunde die Leistungsfähigkeit des Beschwerdeführers beeinflussen.</w:t>
      </w:r>
    </w:p>
    <w:p>
      <w:r>
        <w:t>Nach dem Gesagten lässt sich gestützt auf die RAD-Stellungnahme n die Leistungsfähigkeit des Beschwerdeführers ab 1. Januar 2020 nicht schlüssig beurteilen . 4. 3</w:t>
      </w:r>
    </w:p>
    <w:p>
      <w:r>
        <w:t>Nachdem sich auch gestützt auf die übrigen Akten die Leistungsfähigkeit des Beschwerdeführers nicht rechtsgenügend beurteilen lässt, erweist sich der rechts erhebliche Sachverhalt für die Zeit ab 1. Januar 2020 als ungenügend abgeklärt. Zudem hat die Beschwerdegegnerin nicht berücksichtigt, dass der 1963 geborene Beschwerdeführer nicht ohne Weiteres auf den Weg der Selbsteingliederung ver wiesen werden kann , selbst wenn medizinisch-theoretisch wieder ein unein geschränktes Leistungsvermögen in angepasster Tätigkeit ausgewiesen wäre (vgl. E. 1.5). Eine Ausnahme von der nach einer befristeten Rentenzusprache bei fort geschrittenem Alter grundsätzlich anzunehmenden Unzumutbarkeit der Selbst eingliederung, aufgrund derer auf Eingliederungsmassnahmen verzichtet werden könnte, ist vorliegend nicht ersichtlich. Da aufgrund der Akten auch nicht mit überwiegender Wahrscheinlichkeit eine fehlende subjektive Eingliederungs fähigkeit feststeht (vgl. Urteil des Bundesgerichts 9C_231/2015 vom 7. September 2015 E. 4.2), ist die Rentenaufhebung mangels Fähigkeit des Beschwerdeführers zur Selbsteingliederung so lange nicht gerechtfertigt, bis die Beschwerdegegnerin die erforderlichen Eingliederungsmassnahmen an die Hand genommen hat. Der Beschwerdeführer hat daher einstweilen als erwerbsunfähig zu gelten und weiterhin Anspruch auf die bisherige ganze Rente . 5.</w:t>
      </w:r>
    </w:p>
    <w:p>
      <w:r>
        <w:t>Nach dem Gesagten ist die angefochtene Verfügung vom 9. Juli 2021 ( Urk. 2) insoweit aufzuheben , als ab 1. April 2020 ein Rentenanspruch des Beschwerde führers verneint wird, und die Sache ist zum weiteren Vorgehen im Sinne der Erwägungen an die Beschwerdegegnerin zurückzuweisen, wobei der Beschwerdeführer einstweilen weiterhin Anspruch auf die ganze Rente hat. Die Beschwerde ist in dem Sinne gutzuheissen. 6 . 6 .1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 Vor liegend sind sie auf Fr. 800.-- festzusetzen.</w:t>
      </w:r>
    </w:p>
    <w:p>
      <w:r>
        <w:t>Die Rückweisung an die Verwaltung gilt nach ständiger Rechtsprechung als voll ständiges Obsiegen (BGE 137 V 57 E. 2.2), weshalb die Gerichtskosten der Beschwerdegegnerin aufzuerlegen sind. 6 .2</w:t>
      </w:r>
    </w:p>
    <w:p>
      <w:r>
        <w:t>Der vertretene Beschwerdeführer hat Anspruch a uf eine Prozessentschädigung (§ 34 Abs. 1 des Gesetzes über das Sozialversicherungsgericht, GSVGer ). Diese wird ohne Rücksicht auf den Streitwert nach der Bedeutung der Streitsache, der Schwierigkeit des Prozesses und dem Mass des Obsiegens bemessen ( § 34 Abs. 3 GSVGer ). Rechtsanwältin Anjushka Früh machte mit Eingabe vom 1 7. November 2021 einen Gesamtaufwand von 12,9 Stunden sowie pauschale Barauslagen von Fr. 110.10</w:t>
      </w:r>
    </w:p>
    <w:p>
      <w:r>
        <w:t>geltend ( Urk. 9 ). Dieser Aufwand ist der Streitsache nicht mehr ange messen. Der Fall ist weder besonders schwierig noch aktenmässig überdurch schnittlich umfangreich. Durchgeführt wurde ein Schriftenwechsel. Angerechnet werden kann vor diesem Hintergrund ein Aufwand von 10 Stunden. Die Partei entschädigung ist folglich auf (gerundet)</w:t>
      </w:r>
    </w:p>
    <w:p>
      <w:r>
        <w:t>Fr. 2'500.--</w:t>
      </w:r>
    </w:p>
    <w:p>
      <w:r>
        <w:t>(inkl. Bar auslagen und MWSt )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