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IV.2021.00480 vom 14. Juni 2021</w:t>
      </w:r>
    </w:p>
    <w:p>
      <w:r>
        <w:t>ZH Sozialversicherungsgericht, 2021-06-14, DE</w:t>
      </w:r>
    </w:p>
    <w:p>
      <w:r>
        <w:rPr>
          <w:b/>
        </w:rPr>
        <w:t xml:space="preserve">Quelle: </w:t>
      </w:r>
      <w:r>
        <w:t>https://mcp.opencaselaw.ch/entscheid/zh_sozialversicherungsgericht_IV.2021.00480</w:t>
      </w:r>
    </w:p>
    <w:p>
      <w:r>
        <w:t>FR: ZH_SOZIALVERSICHERUNGSGERICHT IV.2021.00480 du 14 juin 2021</w:t>
      </w:r>
    </w:p>
    <w:p>
      <w:r>
        <w:t>IT: ZH_SOZIALVERSICHERUNGSGERICHT IV.2021.00480 del 14 giugno 2021</w:t>
      </w:r>
    </w:p>
    <w:p>
      <w:pPr>
        <w:pStyle w:val="Heading2"/>
      </w:pPr>
      <w:r>
        <w:t>Erwägungen</w:t>
      </w:r>
    </w:p>
    <w:p>
      <w:r>
        <w:rPr>
          <w:b/>
        </w:rPr>
        <w:t>E. 21</w:t>
      </w:r>
    </w:p>
    <w:p>
      <w:r>
        <w:t>S. 4) - insbesondere auch nicht im Bericht von Oberarzt Dr. med. B.___ vom Universität sspital Z.___ vom 19. November 2019 (Urk. 10/122), und auch nicht im Bericht (Attest) von Dr. A.___ vom 30. Dezember 2019 (Urk. 10/121), die ohne weitere Ausführungen einzig festhielt, dass der Beschwerdeführer vom 6. Januar bis 27. Februar 2020 «wegen Unfall folgen arbeitsunfähig» gewesen sei (vgl. dazu auch die Stellungnahme von Dr. med. C.___ , Facharzt FMH für orthopädische Chirurgie und Traumatologie, vom RAD vom 1 0. Juni 2021 [Urk. 10/138 S. 4 ] , der den Berichten auch nichts Neues entnehmen konnte ) ,</w:t>
      </w:r>
    </w:p>
    <w:p>
      <w:r>
        <w:t>sich in den Akten auch keine Indizien für das Vorliegen eines psychischen Gesundheitsschadens finden, weshalb - mit der Beschwerdegegnerin (vgl. Urk. 9 S. 2) - daran festzuhalten ist, dass weder Anlass für eine Indikatorenprüfung noch für eine psychiatrische Abklärung besteht,</w:t>
      </w:r>
    </w:p>
    <w:p>
      <w:r>
        <w:t>aus dem Gesagten folgt, dass im vorliegenden invalidenversicherungsrechtlichen Verfahren die Auswirkungen derselben Gesundheitsbeeinträchtigungen zu beur teilen sind wie im vorausgegangenen unfallversicherungsrechtlichen Prozess Nr. UV.2020.00234 (Urteil vom 31. August 2021 [Urk. 17/10]),</w:t>
      </w:r>
    </w:p>
    <w:p>
      <w:r>
        <w:t>demzufolge bei der Berechnung des Invalideneinkommens - nach wie vor - kein leidensbedingter Abzug zu berücksichtigen ist (vgl. E. 5.3.2 des genannten Urteils) und insgesamt von einem rentenausschliessenden Invaliditätsgrad von (höchstens) 3 % auszugehen ist (vgl. E. 5.3.3),</w:t>
      </w:r>
    </w:p>
    <w:p>
      <w:r>
        <w:t>somit die Beschwerde abzuweisen ist ;</w:t>
      </w:r>
    </w:p>
    <w:p>
      <w:r>
        <w:t>in weiterer Erwägung, dass die Gerichtskosten auf Fr. 6 00. festzusetzen (Art. 69 Abs. 1 bis des Bundesgesetzes über die Invalidenversicherung [IVG]) und ausgangsgemäss dem Beschwerdeführer aufzuerlegen sind, erkennt das Gericht: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